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539EA" w14:textId="77777777" w:rsidR="00A95B2E" w:rsidRPr="00426A26" w:rsidRDefault="00A95B2E" w:rsidP="00A95B2E">
      <w:pPr>
        <w:spacing w:line="240" w:lineRule="auto"/>
        <w:jc w:val="center"/>
        <w:rPr>
          <w:rFonts w:eastAsia="Times New Roman"/>
          <w:b/>
          <w:sz w:val="20"/>
          <w:szCs w:val="20"/>
        </w:rPr>
      </w:pPr>
      <w:r w:rsidRPr="00426A26">
        <w:rPr>
          <w:rFonts w:eastAsia="Times New Roman"/>
          <w:b/>
          <w:sz w:val="20"/>
          <w:szCs w:val="20"/>
        </w:rPr>
        <w:t>Principa “Nenodarīt būtisku kaitējumu” novērtējums</w:t>
      </w:r>
    </w:p>
    <w:p w14:paraId="06E17654" w14:textId="77777777" w:rsidR="00D60003" w:rsidRDefault="00D60003" w:rsidP="00A95B2E">
      <w:pPr>
        <w:pStyle w:val="PlainText"/>
        <w:jc w:val="center"/>
        <w:rPr>
          <w:rFonts w:ascii="Times New Roman" w:eastAsia="Calibri" w:hAnsi="Times New Roman" w:cs="Times New Roman"/>
          <w:b/>
          <w:bCs/>
          <w:sz w:val="20"/>
          <w:szCs w:val="20"/>
        </w:rPr>
      </w:pPr>
      <w:r w:rsidRPr="00D60003">
        <w:rPr>
          <w:rFonts w:ascii="Times New Roman" w:eastAsia="Calibri" w:hAnsi="Times New Roman" w:cs="Times New Roman"/>
          <w:b/>
          <w:bCs/>
          <w:sz w:val="20"/>
          <w:szCs w:val="20"/>
        </w:rPr>
        <w:t>3.2.1. SAM “Attīstīt noturīgu aizsardzības infrastruktūru, prioritāti atbalstot divējāda lietojuma infrastruktūru, kā arī uzlabot civilo sagatavotību”</w:t>
      </w:r>
    </w:p>
    <w:p w14:paraId="7FDAFBE3" w14:textId="08821A75" w:rsidR="00A95B2E" w:rsidRDefault="00D60003" w:rsidP="00A95B2E">
      <w:pPr>
        <w:pStyle w:val="PlainText"/>
        <w:jc w:val="center"/>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3</w:t>
      </w:r>
      <w:r w:rsidR="00A65F58" w:rsidRPr="00A65F58">
        <w:rPr>
          <w:rFonts w:ascii="Times New Roman" w:hAnsi="Times New Roman" w:cs="Times New Roman"/>
          <w:b/>
          <w:bCs/>
          <w:color w:val="000000" w:themeColor="text1"/>
          <w:sz w:val="20"/>
          <w:szCs w:val="20"/>
        </w:rPr>
        <w:t>.2.1.</w:t>
      </w:r>
      <w:r>
        <w:rPr>
          <w:rFonts w:ascii="Times New Roman" w:hAnsi="Times New Roman" w:cs="Times New Roman"/>
          <w:b/>
          <w:bCs/>
          <w:color w:val="000000" w:themeColor="text1"/>
          <w:sz w:val="20"/>
          <w:szCs w:val="20"/>
        </w:rPr>
        <w:t>5</w:t>
      </w:r>
      <w:r w:rsidR="00A65F58" w:rsidRPr="00A65F58">
        <w:rPr>
          <w:rFonts w:ascii="Times New Roman" w:hAnsi="Times New Roman" w:cs="Times New Roman"/>
          <w:b/>
          <w:bCs/>
          <w:color w:val="000000" w:themeColor="text1"/>
          <w:sz w:val="20"/>
          <w:szCs w:val="20"/>
        </w:rPr>
        <w:t>. pasākum</w:t>
      </w:r>
      <w:r w:rsidR="00A65F58">
        <w:rPr>
          <w:rFonts w:ascii="Times New Roman" w:hAnsi="Times New Roman" w:cs="Times New Roman"/>
          <w:b/>
          <w:bCs/>
          <w:color w:val="000000" w:themeColor="text1"/>
          <w:sz w:val="20"/>
          <w:szCs w:val="20"/>
        </w:rPr>
        <w:t>am</w:t>
      </w:r>
      <w:r w:rsidR="00A65F58" w:rsidRPr="00A65F58">
        <w:rPr>
          <w:rFonts w:ascii="Times New Roman" w:hAnsi="Times New Roman" w:cs="Times New Roman"/>
          <w:b/>
          <w:bCs/>
          <w:color w:val="000000" w:themeColor="text1"/>
          <w:sz w:val="20"/>
          <w:szCs w:val="20"/>
        </w:rPr>
        <w:t xml:space="preserve"> “Katastrofu pārvaldības centru būvniecība”</w:t>
      </w:r>
      <w:r w:rsidR="00A95B2E" w:rsidRPr="005B55A4">
        <w:rPr>
          <w:rFonts w:ascii="Times New Roman" w:hAnsi="Times New Roman" w:cs="Times New Roman"/>
          <w:b/>
          <w:bCs/>
          <w:color w:val="000000" w:themeColor="text1"/>
          <w:sz w:val="20"/>
          <w:szCs w:val="20"/>
        </w:rPr>
        <w:t xml:space="preserve"> (IeM)</w:t>
      </w:r>
      <w:r w:rsidR="000808BF">
        <w:rPr>
          <w:rFonts w:ascii="Times New Roman" w:hAnsi="Times New Roman" w:cs="Times New Roman"/>
          <w:b/>
          <w:bCs/>
          <w:color w:val="000000" w:themeColor="text1"/>
          <w:sz w:val="20"/>
          <w:szCs w:val="20"/>
        </w:rPr>
        <w:t xml:space="preserve"> (iepriekš 2.1.3.3.pasākuma 4.kārta)</w:t>
      </w:r>
    </w:p>
    <w:p w14:paraId="70BE7ECC" w14:textId="77777777" w:rsidR="00A65F58" w:rsidRPr="005B55A4" w:rsidRDefault="00A65F58" w:rsidP="00A95B2E">
      <w:pPr>
        <w:pStyle w:val="PlainText"/>
        <w:jc w:val="center"/>
        <w:rPr>
          <w:rFonts w:ascii="Times New Roman" w:hAnsi="Times New Roman" w:cs="Times New Roman"/>
          <w:b/>
          <w:bCs/>
          <w:color w:val="000000" w:themeColor="text1"/>
          <w:sz w:val="20"/>
          <w:szCs w:val="20"/>
        </w:rPr>
      </w:pPr>
    </w:p>
    <w:p w14:paraId="206C54A1" w14:textId="0562B4CE" w:rsidR="00A95B2E" w:rsidRPr="00994E4D" w:rsidRDefault="00A95B2E" w:rsidP="00A95B2E">
      <w:pPr>
        <w:jc w:val="center"/>
        <w:rPr>
          <w:b/>
          <w:sz w:val="20"/>
          <w:szCs w:val="20"/>
          <w:u w:val="single"/>
        </w:rPr>
      </w:pPr>
    </w:p>
    <w:p w14:paraId="74A6D6BD" w14:textId="5427CD53" w:rsidR="00A95B2E" w:rsidRDefault="00A95B2E" w:rsidP="00A95B2E">
      <w:pPr>
        <w:spacing w:line="240" w:lineRule="auto"/>
        <w:rPr>
          <w:rFonts w:eastAsia="Times New Roman"/>
          <w:b/>
          <w:sz w:val="20"/>
          <w:szCs w:val="20"/>
        </w:rPr>
      </w:pPr>
      <w:r>
        <w:rPr>
          <w:rFonts w:eastAsia="Times New Roman"/>
          <w:b/>
          <w:sz w:val="20"/>
          <w:szCs w:val="20"/>
        </w:rPr>
        <w:t>Novērtējuma 1.daļa</w:t>
      </w:r>
    </w:p>
    <w:p w14:paraId="3F88F657" w14:textId="77777777" w:rsidR="00A95B2E" w:rsidRDefault="00A95B2E" w:rsidP="00A95B2E">
      <w:pPr>
        <w:spacing w:line="240" w:lineRule="auto"/>
        <w:rPr>
          <w:rFonts w:eastAsia="Times New Roman"/>
          <w:b/>
          <w:sz w:val="20"/>
          <w:szCs w:val="20"/>
        </w:rPr>
      </w:pPr>
    </w:p>
    <w:tbl>
      <w:tblPr>
        <w:tblW w:w="14737" w:type="dxa"/>
        <w:tblLayout w:type="fixed"/>
        <w:tblCellMar>
          <w:left w:w="10" w:type="dxa"/>
          <w:right w:w="10" w:type="dxa"/>
        </w:tblCellMar>
        <w:tblLook w:val="04A0" w:firstRow="1" w:lastRow="0" w:firstColumn="1" w:lastColumn="0" w:noHBand="0" w:noVBand="1"/>
      </w:tblPr>
      <w:tblGrid>
        <w:gridCol w:w="2977"/>
        <w:gridCol w:w="709"/>
        <w:gridCol w:w="709"/>
        <w:gridCol w:w="10342"/>
      </w:tblGrid>
      <w:tr w:rsidR="00A95B2E" w:rsidRPr="003062B1" w14:paraId="54113017" w14:textId="0E9BCDCF" w:rsidTr="00814DE3">
        <w:trPr>
          <w:trHeight w:val="9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15" w:type="dxa"/>
              <w:left w:w="108" w:type="dxa"/>
              <w:bottom w:w="15" w:type="dxa"/>
              <w:right w:w="108" w:type="dxa"/>
            </w:tcMar>
            <w:vAlign w:val="center"/>
            <w:hideMark/>
          </w:tcPr>
          <w:p w14:paraId="045F2DD1" w14:textId="3F3ACD33" w:rsidR="00A95B2E" w:rsidRPr="003062B1" w:rsidRDefault="00A95B2E" w:rsidP="00814DE3">
            <w:pPr>
              <w:spacing w:line="240" w:lineRule="auto"/>
              <w:jc w:val="center"/>
              <w:rPr>
                <w:rFonts w:eastAsia="Times New Roman"/>
                <w:i/>
                <w:iCs/>
                <w:sz w:val="20"/>
                <w:szCs w:val="20"/>
                <w:lang w:eastAsia="lv-LV"/>
              </w:rPr>
            </w:pPr>
            <w:r w:rsidRPr="003062B1">
              <w:rPr>
                <w:rFonts w:eastAsia="Times New Roman"/>
                <w:i/>
                <w:iCs/>
                <w:sz w:val="20"/>
                <w:szCs w:val="20"/>
                <w:lang w:eastAsia="lv-LV"/>
              </w:rPr>
              <w:t xml:space="preserve">Norādiet, kuri no turpmāk minētajiem vides mērķiem prasa padziļinātu pasākuma novērtējumu no </w:t>
            </w:r>
            <w:r>
              <w:rPr>
                <w:rFonts w:eastAsia="Times New Roman"/>
                <w:i/>
                <w:iCs/>
                <w:sz w:val="20"/>
                <w:szCs w:val="20"/>
                <w:lang w:eastAsia="lv-LV"/>
              </w:rPr>
              <w:t xml:space="preserve">principa “Nenodarīt būtisku kaitējumu” (NBK) </w:t>
            </w:r>
            <w:r w:rsidRPr="003062B1">
              <w:rPr>
                <w:rFonts w:eastAsia="Times New Roman"/>
                <w:i/>
                <w:iCs/>
                <w:sz w:val="20"/>
                <w:szCs w:val="20"/>
                <w:lang w:eastAsia="lv-LV"/>
              </w:rPr>
              <w:t>viedokļa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526D65F8" w14:textId="7F992DBD" w:rsidR="00A95B2E" w:rsidRPr="003062B1" w:rsidRDefault="00A95B2E" w:rsidP="00814DE3">
            <w:pPr>
              <w:spacing w:line="240" w:lineRule="auto"/>
              <w:jc w:val="center"/>
              <w:rPr>
                <w:rFonts w:eastAsia="Times New Roman"/>
                <w:b/>
                <w:bCs/>
                <w:sz w:val="20"/>
                <w:szCs w:val="20"/>
                <w:lang w:eastAsia="lv-LV"/>
              </w:rPr>
            </w:pPr>
            <w:r w:rsidRPr="003062B1">
              <w:rPr>
                <w:rFonts w:eastAsia="Times New Roman"/>
                <w:b/>
                <w:bCs/>
                <w:sz w:val="20"/>
                <w:szCs w:val="20"/>
                <w:lang w:eastAsia="lv-LV"/>
              </w:rPr>
              <w:t>JĀ</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49EDBA07" w14:textId="70DA917C" w:rsidR="00A95B2E" w:rsidRPr="003062B1" w:rsidRDefault="00A95B2E" w:rsidP="00814DE3">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p>
        </w:tc>
        <w:tc>
          <w:tcPr>
            <w:tcW w:w="103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40067DB4" w14:textId="736897FE" w:rsidR="00A95B2E" w:rsidRPr="003062B1" w:rsidRDefault="00A95B2E" w:rsidP="00814DE3">
            <w:pPr>
              <w:spacing w:line="240" w:lineRule="auto"/>
              <w:jc w:val="center"/>
              <w:rPr>
                <w:rFonts w:eastAsia="Times New Roman"/>
                <w:b/>
                <w:bCs/>
                <w:sz w:val="20"/>
                <w:szCs w:val="20"/>
                <w:lang w:eastAsia="lv-LV"/>
              </w:rPr>
            </w:pPr>
            <w:r w:rsidRPr="003062B1">
              <w:rPr>
                <w:rFonts w:eastAsia="Times New Roman"/>
                <w:b/>
                <w:bCs/>
                <w:sz w:val="20"/>
                <w:szCs w:val="20"/>
                <w:lang w:eastAsia="lv-LV"/>
              </w:rPr>
              <w:t xml:space="preserve">Pamatojums, ja novērtējums ir </w:t>
            </w:r>
            <w:r>
              <w:rPr>
                <w:rFonts w:eastAsia="Times New Roman"/>
                <w:b/>
                <w:bCs/>
                <w:sz w:val="20"/>
                <w:szCs w:val="20"/>
                <w:lang w:eastAsia="lv-LV"/>
              </w:rPr>
              <w:t>“</w:t>
            </w:r>
            <w:r w:rsidRPr="003062B1">
              <w:rPr>
                <w:rFonts w:eastAsia="Times New Roman"/>
                <w:b/>
                <w:bCs/>
                <w:sz w:val="20"/>
                <w:szCs w:val="20"/>
                <w:lang w:eastAsia="lv-LV"/>
              </w:rPr>
              <w:t>NĒ</w:t>
            </w:r>
            <w:r>
              <w:rPr>
                <w:rFonts w:eastAsia="Times New Roman"/>
                <w:b/>
                <w:bCs/>
                <w:sz w:val="20"/>
                <w:szCs w:val="20"/>
                <w:lang w:eastAsia="lv-LV"/>
              </w:rPr>
              <w:t>”</w:t>
            </w:r>
          </w:p>
        </w:tc>
      </w:tr>
      <w:tr w:rsidR="00A95B2E" w:rsidRPr="003062B1" w14:paraId="73EFB4C8" w14:textId="68926C66" w:rsidTr="00814DE3">
        <w:trPr>
          <w:trHeight w:val="30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326ECA0F" w14:textId="683694D4" w:rsidR="00A95B2E" w:rsidRPr="003062B1" w:rsidRDefault="00A95B2E" w:rsidP="00814DE3">
            <w:pPr>
              <w:spacing w:line="240" w:lineRule="auto"/>
              <w:ind w:left="330" w:hanging="330"/>
              <w:rPr>
                <w:rFonts w:eastAsia="Times New Roman"/>
                <w:b/>
                <w:bCs/>
                <w:sz w:val="20"/>
                <w:szCs w:val="20"/>
                <w:lang w:eastAsia="lv-LV"/>
              </w:rPr>
            </w:pPr>
            <w:r w:rsidRPr="003062B1">
              <w:rPr>
                <w:rFonts w:eastAsia="Times New Roman"/>
                <w:b/>
                <w:bCs/>
                <w:sz w:val="20"/>
                <w:szCs w:val="20"/>
                <w:lang w:eastAsia="lv-LV"/>
              </w:rPr>
              <w:t xml:space="preserve">Klimata pārmaiņu mazināšana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5F4A63E9" w14:textId="281CCD62" w:rsidR="00A95B2E" w:rsidRPr="003062B1" w:rsidRDefault="00A95B2E" w:rsidP="00814DE3">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43E7BFE8" w14:textId="73FFE55E" w:rsidR="00A95B2E" w:rsidRPr="003062B1" w:rsidRDefault="00A95B2E" w:rsidP="00814DE3">
            <w:pPr>
              <w:spacing w:line="240" w:lineRule="auto"/>
              <w:rPr>
                <w:rFonts w:eastAsia="Times New Roman"/>
                <w:b/>
                <w:bCs/>
                <w:sz w:val="20"/>
                <w:szCs w:val="20"/>
                <w:lang w:eastAsia="lv-LV"/>
              </w:rPr>
            </w:pPr>
          </w:p>
        </w:tc>
        <w:tc>
          <w:tcPr>
            <w:tcW w:w="10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vAlign w:val="center"/>
          </w:tcPr>
          <w:p w14:paraId="2CB9EE17" w14:textId="44B82C90" w:rsidR="00A95B2E" w:rsidRPr="003062B1" w:rsidRDefault="00A95B2E" w:rsidP="00814DE3">
            <w:pPr>
              <w:spacing w:line="240" w:lineRule="auto"/>
              <w:rPr>
                <w:rFonts w:eastAsiaTheme="minorEastAsia"/>
                <w:sz w:val="20"/>
                <w:szCs w:val="20"/>
              </w:rPr>
            </w:pPr>
            <w:r w:rsidRPr="168496CA">
              <w:rPr>
                <w:rFonts w:eastAsia="Times New Roman"/>
                <w:color w:val="000000" w:themeColor="text1"/>
                <w:sz w:val="20"/>
                <w:szCs w:val="20"/>
              </w:rPr>
              <w:t>Skatīt novērtējuma 2.</w:t>
            </w:r>
            <w:r>
              <w:rPr>
                <w:rFonts w:eastAsia="Times New Roman"/>
                <w:color w:val="000000" w:themeColor="text1"/>
                <w:sz w:val="20"/>
                <w:szCs w:val="20"/>
              </w:rPr>
              <w:t xml:space="preserve"> </w:t>
            </w:r>
            <w:r w:rsidRPr="168496CA">
              <w:rPr>
                <w:rFonts w:eastAsia="Times New Roman"/>
                <w:color w:val="000000" w:themeColor="text1"/>
                <w:sz w:val="20"/>
                <w:szCs w:val="20"/>
              </w:rPr>
              <w:t>daļu</w:t>
            </w:r>
          </w:p>
        </w:tc>
      </w:tr>
      <w:tr w:rsidR="00A95B2E" w:rsidRPr="003062B1" w14:paraId="58B6FD3F" w14:textId="7A300B3B" w:rsidTr="00814DE3">
        <w:trPr>
          <w:trHeight w:val="27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4DF740FC" w14:textId="6B821936" w:rsidR="00A95B2E" w:rsidRPr="003062B1" w:rsidRDefault="00A95B2E" w:rsidP="00814DE3">
            <w:pPr>
              <w:spacing w:line="240" w:lineRule="auto"/>
              <w:rPr>
                <w:rFonts w:eastAsia="Times New Roman"/>
                <w:b/>
                <w:bCs/>
                <w:sz w:val="20"/>
                <w:szCs w:val="20"/>
                <w:lang w:eastAsia="lv-LV"/>
              </w:rPr>
            </w:pPr>
            <w:r w:rsidRPr="003062B1">
              <w:rPr>
                <w:rFonts w:eastAsia="Times New Roman"/>
                <w:b/>
                <w:bCs/>
                <w:sz w:val="20"/>
                <w:szCs w:val="20"/>
                <w:lang w:eastAsia="lv-LV"/>
              </w:rPr>
              <w:t>Pielāgošanas klimata pārmaiņām</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2184E5C8" w14:textId="2FCBE6C2" w:rsidR="00A95B2E" w:rsidRPr="003062B1" w:rsidRDefault="00A95B2E" w:rsidP="00814DE3">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vAlign w:val="center"/>
          </w:tcPr>
          <w:p w14:paraId="026FE228" w14:textId="3C60761F" w:rsidR="00A95B2E" w:rsidRPr="003062B1" w:rsidRDefault="00A95B2E" w:rsidP="00814DE3">
            <w:pPr>
              <w:spacing w:line="240" w:lineRule="auto"/>
              <w:jc w:val="center"/>
              <w:rPr>
                <w:rFonts w:eastAsia="Times New Roman"/>
                <w:b/>
                <w:bCs/>
                <w:sz w:val="20"/>
                <w:szCs w:val="20"/>
                <w:lang w:eastAsia="lv-LV"/>
              </w:rPr>
            </w:pPr>
          </w:p>
        </w:tc>
        <w:tc>
          <w:tcPr>
            <w:tcW w:w="1034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943CA5C" w14:textId="53BFA529" w:rsidR="00A95B2E" w:rsidRPr="003062B1" w:rsidRDefault="00A95B2E" w:rsidP="00814DE3">
            <w:pPr>
              <w:spacing w:line="240" w:lineRule="auto"/>
              <w:rPr>
                <w:rFonts w:eastAsia="Times New Roman"/>
                <w:sz w:val="20"/>
                <w:szCs w:val="20"/>
                <w:lang w:eastAsia="lv-LV"/>
              </w:rPr>
            </w:pPr>
            <w:r w:rsidRPr="168496CA">
              <w:rPr>
                <w:rFonts w:eastAsia="Times New Roman"/>
                <w:color w:val="000000" w:themeColor="text1"/>
                <w:sz w:val="20"/>
                <w:szCs w:val="20"/>
              </w:rPr>
              <w:t>Skatīt novērtējuma 2.</w:t>
            </w:r>
            <w:r>
              <w:rPr>
                <w:rFonts w:eastAsia="Times New Roman"/>
                <w:color w:val="000000" w:themeColor="text1"/>
                <w:sz w:val="20"/>
                <w:szCs w:val="20"/>
              </w:rPr>
              <w:t xml:space="preserve"> </w:t>
            </w:r>
            <w:r w:rsidRPr="168496CA">
              <w:rPr>
                <w:rFonts w:eastAsia="Times New Roman"/>
                <w:color w:val="000000" w:themeColor="text1"/>
                <w:sz w:val="20"/>
                <w:szCs w:val="20"/>
              </w:rPr>
              <w:t>daļu</w:t>
            </w:r>
          </w:p>
        </w:tc>
      </w:tr>
      <w:tr w:rsidR="00A95B2E" w:rsidRPr="003062B1" w14:paraId="1B9DC138" w14:textId="3D15599E" w:rsidTr="00814DE3">
        <w:trPr>
          <w:trHeight w:val="38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7F1E31D9" w14:textId="49AB616E" w:rsidR="00A95B2E" w:rsidRPr="003062B1" w:rsidRDefault="00A95B2E" w:rsidP="00814DE3">
            <w:pPr>
              <w:spacing w:line="240" w:lineRule="auto"/>
              <w:jc w:val="both"/>
              <w:rPr>
                <w:rFonts w:eastAsia="Times New Roman"/>
                <w:b/>
                <w:bCs/>
                <w:sz w:val="20"/>
                <w:szCs w:val="20"/>
                <w:lang w:eastAsia="lv-LV"/>
              </w:rPr>
            </w:pPr>
            <w:r w:rsidRPr="003062B1">
              <w:rPr>
                <w:rFonts w:eastAsia="Times New Roman"/>
                <w:b/>
                <w:bCs/>
                <w:sz w:val="20"/>
                <w:szCs w:val="20"/>
                <w:lang w:eastAsia="lv-LV"/>
              </w:rPr>
              <w:t>Ūdens un jūras resursu ilgtspējīga izmantošana un aizsardzība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446B5B7A" w14:textId="4EC5A48F" w:rsidR="00A95B2E" w:rsidRPr="003062B1" w:rsidRDefault="00A95B2E" w:rsidP="00814DE3">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5A124B8" w14:textId="2B7930EB" w:rsidR="00A95B2E" w:rsidRPr="003062B1" w:rsidRDefault="008C6B8E" w:rsidP="00814DE3">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10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vAlign w:val="center"/>
          </w:tcPr>
          <w:p w14:paraId="720A9908" w14:textId="08B90584" w:rsidR="00A95B2E" w:rsidRPr="003062B1" w:rsidRDefault="008C6B8E" w:rsidP="00814DE3">
            <w:pPr>
              <w:spacing w:line="240" w:lineRule="auto"/>
              <w:rPr>
                <w:sz w:val="20"/>
                <w:szCs w:val="20"/>
              </w:rPr>
            </w:pPr>
            <w:r w:rsidRPr="008C6B8E">
              <w:rPr>
                <w:rFonts w:eastAsia="Times New Roman"/>
                <w:color w:val="000000" w:themeColor="text1"/>
                <w:sz w:val="20"/>
                <w:szCs w:val="20"/>
              </w:rPr>
              <w:t>Pasākuma paredzamā ietekme ir nebūtiska, jo pasākums tiešā veidā neietekmēs ūdensobjektu stāvokli vai jūras ūdeņu stāvokli.</w:t>
            </w:r>
          </w:p>
        </w:tc>
      </w:tr>
      <w:tr w:rsidR="00A95B2E" w:rsidRPr="003062B1" w14:paraId="644F87C0" w14:textId="0E84A6E7" w:rsidTr="00814DE3">
        <w:trPr>
          <w:trHeight w:val="38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0E0A37D2" w14:textId="01759200" w:rsidR="00A95B2E" w:rsidRPr="003062B1" w:rsidRDefault="00A95B2E" w:rsidP="00814DE3">
            <w:pPr>
              <w:spacing w:line="240" w:lineRule="auto"/>
              <w:jc w:val="both"/>
              <w:rPr>
                <w:rFonts w:eastAsia="Times New Roman"/>
                <w:b/>
                <w:bCs/>
                <w:sz w:val="20"/>
                <w:szCs w:val="20"/>
                <w:lang w:eastAsia="lv-LV"/>
              </w:rPr>
            </w:pPr>
            <w:r w:rsidRPr="003062B1">
              <w:rPr>
                <w:rFonts w:eastAsia="Times New Roman"/>
                <w:b/>
                <w:bCs/>
                <w:sz w:val="20"/>
                <w:szCs w:val="20"/>
                <w:lang w:eastAsia="lv-LV"/>
              </w:rPr>
              <w:t>Aprites ekonomika, tostarp atkritumu rašanās novēršana un pārstrāde</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390C28CA" w14:textId="33CEE752" w:rsidR="00A95B2E" w:rsidRPr="003062B1" w:rsidRDefault="00A95B2E" w:rsidP="00814DE3">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22859B63" w14:textId="238CF3C5" w:rsidR="00A95B2E" w:rsidRPr="003062B1" w:rsidRDefault="00A95B2E" w:rsidP="00814DE3">
            <w:pPr>
              <w:spacing w:line="240" w:lineRule="auto"/>
              <w:jc w:val="center"/>
              <w:rPr>
                <w:rFonts w:eastAsia="Times New Roman"/>
                <w:b/>
                <w:bCs/>
                <w:sz w:val="20"/>
                <w:szCs w:val="20"/>
                <w:lang w:eastAsia="lv-LV"/>
              </w:rPr>
            </w:pPr>
          </w:p>
        </w:tc>
        <w:tc>
          <w:tcPr>
            <w:tcW w:w="1034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7AA6DBCF" w14:textId="71708685" w:rsidR="00A95B2E" w:rsidRDefault="00A95B2E" w:rsidP="00814DE3">
            <w:pPr>
              <w:spacing w:line="240" w:lineRule="auto"/>
              <w:rPr>
                <w:rFonts w:eastAsiaTheme="minorEastAsia"/>
                <w:sz w:val="20"/>
                <w:szCs w:val="20"/>
              </w:rPr>
            </w:pPr>
          </w:p>
          <w:p w14:paraId="6E4B92E7" w14:textId="7253A8EE" w:rsidR="00A95B2E" w:rsidRPr="002F3C7C" w:rsidRDefault="00A95B2E" w:rsidP="00814DE3">
            <w:pPr>
              <w:spacing w:line="240" w:lineRule="auto"/>
              <w:rPr>
                <w:rFonts w:eastAsiaTheme="minorEastAsia"/>
                <w:sz w:val="20"/>
                <w:szCs w:val="20"/>
              </w:rPr>
            </w:pPr>
            <w:r w:rsidRPr="168496CA">
              <w:rPr>
                <w:rFonts w:eastAsia="Times New Roman"/>
                <w:color w:val="000000" w:themeColor="text1"/>
                <w:sz w:val="20"/>
                <w:szCs w:val="20"/>
              </w:rPr>
              <w:t>Skatīt novērtējuma 2.</w:t>
            </w:r>
            <w:r>
              <w:rPr>
                <w:rFonts w:eastAsia="Times New Roman"/>
                <w:color w:val="000000" w:themeColor="text1"/>
                <w:sz w:val="20"/>
                <w:szCs w:val="20"/>
              </w:rPr>
              <w:t xml:space="preserve"> </w:t>
            </w:r>
            <w:r w:rsidRPr="168496CA">
              <w:rPr>
                <w:rFonts w:eastAsia="Times New Roman"/>
                <w:color w:val="000000" w:themeColor="text1"/>
                <w:sz w:val="20"/>
                <w:szCs w:val="20"/>
              </w:rPr>
              <w:t>daļu</w:t>
            </w:r>
          </w:p>
        </w:tc>
      </w:tr>
      <w:tr w:rsidR="00A95B2E" w:rsidRPr="003062B1" w14:paraId="38B34D7E" w14:textId="0D8DD3EF" w:rsidTr="00814DE3">
        <w:trPr>
          <w:trHeight w:val="38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5A17B6E0" w14:textId="31992542" w:rsidR="00A95B2E" w:rsidRPr="003062B1" w:rsidRDefault="00A95B2E" w:rsidP="00814DE3">
            <w:pPr>
              <w:spacing w:line="240" w:lineRule="auto"/>
              <w:jc w:val="both"/>
              <w:rPr>
                <w:rFonts w:eastAsia="Times New Roman"/>
                <w:b/>
                <w:bCs/>
                <w:sz w:val="20"/>
                <w:szCs w:val="20"/>
                <w:lang w:eastAsia="lv-LV"/>
              </w:rPr>
            </w:pPr>
            <w:r w:rsidRPr="003062B1">
              <w:rPr>
                <w:rFonts w:eastAsia="Times New Roman"/>
                <w:b/>
                <w:bCs/>
                <w:sz w:val="20"/>
                <w:szCs w:val="20"/>
                <w:lang w:eastAsia="lv-LV"/>
              </w:rPr>
              <w:t>Piesārņojuma novēršana un to kontrole gaisā, ūdenī vai zemē</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ACF9F51" w14:textId="6EC11CF5" w:rsidR="00A95B2E" w:rsidRPr="003062B1" w:rsidRDefault="00A95B2E" w:rsidP="00814DE3">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A1FCE80" w14:textId="0180DAD2" w:rsidR="00A95B2E" w:rsidRPr="003062B1" w:rsidRDefault="00A95B2E" w:rsidP="00814DE3">
            <w:pPr>
              <w:spacing w:line="240" w:lineRule="auto"/>
              <w:jc w:val="center"/>
              <w:rPr>
                <w:rFonts w:eastAsia="Times New Roman"/>
                <w:b/>
                <w:bCs/>
                <w:sz w:val="20"/>
                <w:szCs w:val="20"/>
                <w:lang w:eastAsia="lv-LV"/>
              </w:rPr>
            </w:pPr>
          </w:p>
        </w:tc>
        <w:tc>
          <w:tcPr>
            <w:tcW w:w="1034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141E9CD" w14:textId="4DBE0335" w:rsidR="00A95B2E" w:rsidRPr="003062B1" w:rsidRDefault="00A95B2E" w:rsidP="00814DE3">
            <w:pPr>
              <w:spacing w:line="240" w:lineRule="auto"/>
              <w:rPr>
                <w:rFonts w:eastAsia="Times New Roman"/>
                <w:sz w:val="20"/>
                <w:szCs w:val="20"/>
                <w:highlight w:val="yellow"/>
                <w:lang w:eastAsia="lv-LV"/>
              </w:rPr>
            </w:pPr>
            <w:r w:rsidRPr="168496CA">
              <w:rPr>
                <w:rFonts w:eastAsia="Times New Roman"/>
                <w:color w:val="000000" w:themeColor="text1"/>
                <w:sz w:val="20"/>
                <w:szCs w:val="20"/>
              </w:rPr>
              <w:t>Skatīt novērtējuma 2.</w:t>
            </w:r>
            <w:r>
              <w:rPr>
                <w:rFonts w:eastAsia="Times New Roman"/>
                <w:color w:val="000000" w:themeColor="text1"/>
                <w:sz w:val="20"/>
                <w:szCs w:val="20"/>
              </w:rPr>
              <w:t xml:space="preserve"> </w:t>
            </w:r>
            <w:r w:rsidRPr="168496CA">
              <w:rPr>
                <w:rFonts w:eastAsia="Times New Roman"/>
                <w:color w:val="000000" w:themeColor="text1"/>
                <w:sz w:val="20"/>
                <w:szCs w:val="20"/>
              </w:rPr>
              <w:t>daļu</w:t>
            </w:r>
          </w:p>
        </w:tc>
      </w:tr>
      <w:tr w:rsidR="00A95B2E" w:rsidRPr="003062B1" w14:paraId="168251E1" w14:textId="4A77AD0B" w:rsidTr="00814DE3">
        <w:trPr>
          <w:trHeight w:val="386"/>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51B0A374" w14:textId="78129C61" w:rsidR="00A95B2E" w:rsidRPr="003062B1" w:rsidRDefault="00A95B2E" w:rsidP="00814DE3">
            <w:pPr>
              <w:spacing w:line="240" w:lineRule="auto"/>
              <w:jc w:val="both"/>
              <w:rPr>
                <w:rFonts w:eastAsia="Times New Roman"/>
                <w:b/>
                <w:bCs/>
                <w:sz w:val="20"/>
                <w:szCs w:val="20"/>
                <w:lang w:eastAsia="lv-LV"/>
              </w:rPr>
            </w:pPr>
            <w:r w:rsidRPr="003062B1">
              <w:rPr>
                <w:rFonts w:eastAsia="Times New Roman"/>
                <w:b/>
                <w:bCs/>
                <w:sz w:val="20"/>
                <w:szCs w:val="20"/>
                <w:lang w:eastAsia="lv-LV"/>
              </w:rPr>
              <w:t>Bioloģiskās daudzveidības un ekosistēmu aizsardzība un atjaunošana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007B7A54" w14:textId="71628BA0" w:rsidR="00A95B2E" w:rsidRPr="003062B1" w:rsidRDefault="00A95B2E" w:rsidP="00814DE3">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C108C2F" w14:textId="6C935FD9" w:rsidR="00A95B2E" w:rsidRPr="003062B1" w:rsidRDefault="00A95B2E" w:rsidP="00814DE3">
            <w:pPr>
              <w:spacing w:line="240" w:lineRule="auto"/>
              <w:jc w:val="center"/>
              <w:rPr>
                <w:rFonts w:eastAsia="Times New Roman"/>
                <w:b/>
                <w:bCs/>
                <w:sz w:val="20"/>
                <w:szCs w:val="20"/>
                <w:lang w:eastAsia="lv-LV"/>
              </w:rPr>
            </w:pPr>
          </w:p>
        </w:tc>
        <w:tc>
          <w:tcPr>
            <w:tcW w:w="1034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41DEAC3C" w14:textId="7302B8C7" w:rsidR="00A95B2E" w:rsidRPr="003062B1" w:rsidRDefault="00A95B2E" w:rsidP="00814DE3">
            <w:pPr>
              <w:spacing w:line="240" w:lineRule="auto"/>
              <w:rPr>
                <w:rFonts w:eastAsia="Times New Roman"/>
                <w:sz w:val="20"/>
                <w:szCs w:val="20"/>
                <w:lang w:eastAsia="lv-LV"/>
              </w:rPr>
            </w:pPr>
            <w:r w:rsidRPr="168496CA">
              <w:rPr>
                <w:rFonts w:eastAsia="Times New Roman"/>
                <w:color w:val="000000" w:themeColor="text1"/>
                <w:sz w:val="20"/>
                <w:szCs w:val="20"/>
              </w:rPr>
              <w:t>Skatīt novērtējuma 2.</w:t>
            </w:r>
            <w:r>
              <w:rPr>
                <w:rFonts w:eastAsia="Times New Roman"/>
                <w:color w:val="000000" w:themeColor="text1"/>
                <w:sz w:val="20"/>
                <w:szCs w:val="20"/>
              </w:rPr>
              <w:t xml:space="preserve"> </w:t>
            </w:r>
            <w:r w:rsidRPr="168496CA">
              <w:rPr>
                <w:rFonts w:eastAsia="Times New Roman"/>
                <w:color w:val="000000" w:themeColor="text1"/>
                <w:sz w:val="20"/>
                <w:szCs w:val="20"/>
              </w:rPr>
              <w:t>daļu</w:t>
            </w:r>
          </w:p>
        </w:tc>
      </w:tr>
    </w:tbl>
    <w:p w14:paraId="208BD8E4" w14:textId="77777777" w:rsidR="00A95B2E" w:rsidRPr="00B04A45" w:rsidRDefault="00A95B2E" w:rsidP="00A95B2E">
      <w:pPr>
        <w:spacing w:line="240" w:lineRule="auto"/>
        <w:rPr>
          <w:sz w:val="22"/>
          <w:szCs w:val="22"/>
        </w:rPr>
      </w:pPr>
    </w:p>
    <w:p w14:paraId="0B4FB7AE" w14:textId="60A5BA86" w:rsidR="00A95B2E" w:rsidRDefault="00A95B2E" w:rsidP="00A95B2E">
      <w:pPr>
        <w:spacing w:line="240" w:lineRule="auto"/>
        <w:rPr>
          <w:rFonts w:eastAsia="Times New Roman"/>
          <w:b/>
          <w:sz w:val="20"/>
          <w:szCs w:val="20"/>
        </w:rPr>
      </w:pPr>
      <w:r>
        <w:rPr>
          <w:rFonts w:eastAsia="Times New Roman"/>
          <w:b/>
          <w:sz w:val="20"/>
          <w:szCs w:val="20"/>
        </w:rPr>
        <w:t>Novērtējuma 2.daļa</w:t>
      </w:r>
    </w:p>
    <w:tbl>
      <w:tblPr>
        <w:tblW w:w="14737" w:type="dxa"/>
        <w:tblLayout w:type="fixed"/>
        <w:tblCellMar>
          <w:left w:w="10" w:type="dxa"/>
          <w:right w:w="10" w:type="dxa"/>
        </w:tblCellMar>
        <w:tblLook w:val="04A0" w:firstRow="1" w:lastRow="0" w:firstColumn="1" w:lastColumn="0" w:noHBand="0" w:noVBand="1"/>
      </w:tblPr>
      <w:tblGrid>
        <w:gridCol w:w="2977"/>
        <w:gridCol w:w="709"/>
        <w:gridCol w:w="11051"/>
      </w:tblGrid>
      <w:tr w:rsidR="00A95B2E" w:rsidRPr="003062B1" w14:paraId="6547F3E4" w14:textId="0152B04F" w:rsidTr="00814DE3">
        <w:trPr>
          <w:trHeight w:val="3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0C465360" w14:textId="57753115" w:rsidR="00A95B2E" w:rsidRPr="003062B1" w:rsidRDefault="00A95B2E" w:rsidP="00814DE3">
            <w:pPr>
              <w:spacing w:line="240" w:lineRule="auto"/>
              <w:jc w:val="center"/>
              <w:rPr>
                <w:rFonts w:eastAsia="Times New Roman"/>
                <w:b/>
                <w:bCs/>
                <w:sz w:val="20"/>
                <w:szCs w:val="20"/>
                <w:lang w:eastAsia="lv-LV"/>
              </w:rPr>
            </w:pPr>
            <w:r w:rsidRPr="003062B1">
              <w:rPr>
                <w:rFonts w:eastAsia="Times New Roman"/>
                <w:b/>
                <w:bCs/>
                <w:sz w:val="20"/>
                <w:szCs w:val="20"/>
                <w:lang w:eastAsia="lv-LV"/>
              </w:rPr>
              <w:t>Jautājums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C5E0B3" w:themeFill="accent6" w:themeFillTint="66"/>
            <w:noWrap/>
            <w:tcMar>
              <w:top w:w="15" w:type="dxa"/>
              <w:left w:w="108" w:type="dxa"/>
              <w:bottom w:w="15" w:type="dxa"/>
              <w:right w:w="108" w:type="dxa"/>
            </w:tcMar>
            <w:vAlign w:val="center"/>
            <w:hideMark/>
          </w:tcPr>
          <w:p w14:paraId="00F93018" w14:textId="63EABCFA" w:rsidR="00A95B2E" w:rsidRPr="003062B1" w:rsidRDefault="00A95B2E" w:rsidP="00814DE3">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r>
              <w:rPr>
                <w:rStyle w:val="FootnoteReference"/>
                <w:rFonts w:eastAsia="Times New Roman"/>
                <w:b/>
                <w:bCs/>
                <w:sz w:val="20"/>
                <w:szCs w:val="20"/>
                <w:lang w:eastAsia="lv-LV"/>
              </w:rPr>
              <w:footnoteReference w:id="2"/>
            </w: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72B6AE41" w14:textId="3A3AEAE9" w:rsidR="00A95B2E" w:rsidRPr="003062B1" w:rsidRDefault="00A95B2E" w:rsidP="00814DE3">
            <w:pPr>
              <w:spacing w:line="240" w:lineRule="auto"/>
              <w:jc w:val="center"/>
              <w:rPr>
                <w:rFonts w:eastAsia="Times New Roman"/>
                <w:b/>
                <w:bCs/>
                <w:sz w:val="20"/>
                <w:szCs w:val="20"/>
                <w:lang w:eastAsia="lv-LV"/>
              </w:rPr>
            </w:pPr>
            <w:r w:rsidRPr="003062B1">
              <w:rPr>
                <w:rFonts w:eastAsia="Times New Roman"/>
                <w:b/>
                <w:bCs/>
                <w:sz w:val="20"/>
                <w:szCs w:val="20"/>
                <w:lang w:eastAsia="lv-LV"/>
              </w:rPr>
              <w:t>Detalizēts izvērtējums</w:t>
            </w:r>
            <w:r>
              <w:rPr>
                <w:rFonts w:eastAsia="Times New Roman"/>
                <w:b/>
                <w:bCs/>
                <w:sz w:val="20"/>
                <w:szCs w:val="20"/>
                <w:lang w:eastAsia="lv-LV"/>
              </w:rPr>
              <w:t xml:space="preserve"> (ja novērtējuma 1.daļā novērtējums ir “JĀ”)</w:t>
            </w:r>
          </w:p>
        </w:tc>
      </w:tr>
      <w:tr w:rsidR="00A95B2E" w:rsidRPr="003062B1" w14:paraId="39CF9FD2" w14:textId="34AAB63F" w:rsidTr="00814DE3">
        <w:trPr>
          <w:trHeight w:val="907"/>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14645603" w14:textId="1FD34B78" w:rsidR="00A95B2E" w:rsidRPr="003062B1" w:rsidRDefault="00A95B2E" w:rsidP="00814DE3">
            <w:pPr>
              <w:spacing w:line="240" w:lineRule="auto"/>
              <w:jc w:val="both"/>
              <w:rPr>
                <w:sz w:val="20"/>
                <w:szCs w:val="20"/>
              </w:rPr>
            </w:pPr>
            <w:r w:rsidRPr="003062B1">
              <w:rPr>
                <w:rFonts w:eastAsia="Times New Roman"/>
                <w:b/>
                <w:bCs/>
                <w:sz w:val="20"/>
                <w:szCs w:val="20"/>
                <w:lang w:eastAsia="lv-LV"/>
              </w:rPr>
              <w:t xml:space="preserve">Klimata pārmaiņu mazināšana. </w:t>
            </w:r>
            <w:r w:rsidRPr="003062B1">
              <w:rPr>
                <w:rFonts w:eastAsia="Times New Roman"/>
                <w:sz w:val="20"/>
                <w:szCs w:val="20"/>
                <w:lang w:eastAsia="lv-LV"/>
              </w:rPr>
              <w:t>Vai paredzams, ka pasākums radīs ievērojamas SEG emisijas?</w:t>
            </w:r>
          </w:p>
        </w:tc>
        <w:tc>
          <w:tcPr>
            <w:tcW w:w="709" w:type="dxa"/>
            <w:tcBorders>
              <w:top w:val="single" w:sz="4" w:space="0" w:color="000000" w:themeColor="text1"/>
              <w:left w:val="single" w:sz="4" w:space="0" w:color="000000" w:themeColor="text1"/>
              <w:bottom w:val="single" w:sz="4" w:space="0" w:color="000000" w:themeColor="text1"/>
              <w:right w:val="nil"/>
            </w:tcBorders>
            <w:tcMar>
              <w:top w:w="15" w:type="dxa"/>
              <w:left w:w="108" w:type="dxa"/>
              <w:bottom w:w="15" w:type="dxa"/>
              <w:right w:w="108" w:type="dxa"/>
            </w:tcMar>
            <w:vAlign w:val="center"/>
          </w:tcPr>
          <w:p w14:paraId="68445EF2" w14:textId="76E392A2" w:rsidR="00A95B2E" w:rsidRPr="00461D00" w:rsidRDefault="00A95B2E" w:rsidP="00814DE3">
            <w:pPr>
              <w:spacing w:line="240" w:lineRule="auto"/>
              <w:jc w:val="center"/>
              <w:rPr>
                <w:rFonts w:eastAsia="Times New Roman"/>
                <w:b/>
                <w:bCs/>
                <w:sz w:val="20"/>
                <w:szCs w:val="20"/>
                <w:lang w:eastAsia="lv-LV"/>
              </w:rPr>
            </w:pPr>
            <w:r w:rsidRPr="00461D00">
              <w:rPr>
                <w:rFonts w:eastAsia="Times New Roman"/>
                <w:b/>
                <w:bCs/>
                <w:sz w:val="20"/>
                <w:szCs w:val="20"/>
                <w:lang w:eastAsia="lv-LV"/>
              </w:rPr>
              <w:t>X</w:t>
            </w: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405489EC" w14:textId="3B3880EA" w:rsidR="00A95B2E" w:rsidRPr="003008C6" w:rsidRDefault="00A95B2E" w:rsidP="00814DE3">
            <w:pPr>
              <w:spacing w:line="240" w:lineRule="auto"/>
              <w:jc w:val="both"/>
              <w:rPr>
                <w:sz w:val="20"/>
                <w:szCs w:val="20"/>
              </w:rPr>
            </w:pPr>
            <w:r>
              <w:rPr>
                <w:sz w:val="20"/>
                <w:szCs w:val="20"/>
              </w:rPr>
              <w:t>Pasākuma</w:t>
            </w:r>
            <w:r w:rsidRPr="003008C6">
              <w:rPr>
                <w:sz w:val="20"/>
                <w:szCs w:val="20"/>
              </w:rPr>
              <w:t xml:space="preserve"> “Katastrofu pārvaldības centru būvniecība” ietvaros katastrofu pārvaldības centri tiek būvēti kā ilgtspējīgas, energoefektīvas ēkas, kuru mērķis ir tostarp mazināt klimata pārmaiņu izraisītās sekas, kas skar gan vidi, gan cilvēku ikdienu.</w:t>
            </w:r>
            <w:r>
              <w:rPr>
                <w:sz w:val="20"/>
                <w:szCs w:val="20"/>
              </w:rPr>
              <w:t xml:space="preserve"> </w:t>
            </w:r>
            <w:r w:rsidRPr="00A95B2E">
              <w:rPr>
                <w:sz w:val="20"/>
                <w:szCs w:val="20"/>
              </w:rPr>
              <w:t>Pasākuma atbalstītajai darbībai ir paredzama nenozīmīga ietekme šo vides mērķi</w:t>
            </w:r>
            <w:r>
              <w:rPr>
                <w:sz w:val="20"/>
                <w:szCs w:val="20"/>
              </w:rPr>
              <w:t xml:space="preserve"> – pasākuma</w:t>
            </w:r>
            <w:r w:rsidRPr="00A95B2E">
              <w:rPr>
                <w:sz w:val="20"/>
                <w:szCs w:val="20"/>
              </w:rPr>
              <w:t xml:space="preserve"> ietvaros plānotās aktivitātes paaugstinās </w:t>
            </w:r>
            <w:r>
              <w:rPr>
                <w:sz w:val="20"/>
                <w:szCs w:val="20"/>
              </w:rPr>
              <w:t xml:space="preserve">Valsts ugunsdzēsības un </w:t>
            </w:r>
            <w:r>
              <w:rPr>
                <w:sz w:val="20"/>
                <w:szCs w:val="20"/>
              </w:rPr>
              <w:lastRenderedPageBreak/>
              <w:t>glābšanas dienesta</w:t>
            </w:r>
            <w:r w:rsidRPr="00A95B2E">
              <w:rPr>
                <w:sz w:val="20"/>
                <w:szCs w:val="20"/>
              </w:rPr>
              <w:t xml:space="preserve"> reaģētspēju uz klimata pārmaiņu radītām sekām  kā savvaļas ugunsgrēki, vētras postījumi, plūdi u.c. – klimata pārmaiņas netiek mazinātas, bet tiek veiktas preventīvas darbības klimata pārmaiņu sekām.</w:t>
            </w:r>
          </w:p>
          <w:p w14:paraId="063BFB3B" w14:textId="01B65B1E" w:rsidR="00A95B2E" w:rsidRPr="003008C6" w:rsidRDefault="00A95B2E" w:rsidP="00814DE3">
            <w:pPr>
              <w:spacing w:line="240" w:lineRule="auto"/>
              <w:ind w:left="29"/>
              <w:jc w:val="both"/>
              <w:rPr>
                <w:sz w:val="20"/>
                <w:szCs w:val="20"/>
              </w:rPr>
            </w:pPr>
          </w:p>
          <w:p w14:paraId="4621A767" w14:textId="5A14C937" w:rsidR="00A95B2E" w:rsidRPr="003008C6" w:rsidRDefault="00A95B2E" w:rsidP="00814DE3">
            <w:pPr>
              <w:spacing w:line="240" w:lineRule="auto"/>
              <w:ind w:left="29"/>
              <w:jc w:val="both"/>
              <w:rPr>
                <w:b/>
                <w:bCs/>
                <w:sz w:val="20"/>
                <w:szCs w:val="20"/>
              </w:rPr>
            </w:pPr>
            <w:r w:rsidRPr="003008C6">
              <w:rPr>
                <w:b/>
                <w:bCs/>
                <w:sz w:val="20"/>
                <w:szCs w:val="20"/>
              </w:rPr>
              <w:t>Ietekme uz SEG emisijām:</w:t>
            </w:r>
          </w:p>
          <w:p w14:paraId="28775ED3" w14:textId="566654C9" w:rsidR="00A95B2E" w:rsidRPr="003008C6" w:rsidRDefault="00A95B2E" w:rsidP="00A95B2E">
            <w:pPr>
              <w:pStyle w:val="ListParagraph"/>
              <w:numPr>
                <w:ilvl w:val="0"/>
                <w:numId w:val="8"/>
              </w:numPr>
              <w:spacing w:line="240" w:lineRule="auto"/>
              <w:ind w:left="741" w:hanging="425"/>
              <w:jc w:val="both"/>
              <w:rPr>
                <w:rFonts w:ascii="Times New Roman" w:hAnsi="Times New Roman" w:cs="Times New Roman"/>
                <w:sz w:val="20"/>
                <w:szCs w:val="20"/>
                <w:lang w:val="lv-LV"/>
              </w:rPr>
            </w:pPr>
            <w:r w:rsidRPr="003008C6">
              <w:rPr>
                <w:rFonts w:ascii="Times New Roman" w:hAnsi="Times New Roman" w:cs="Times New Roman"/>
                <w:noProof/>
                <w:sz w:val="20"/>
                <w:szCs w:val="20"/>
                <w:lang w:val="lv-LV"/>
              </w:rPr>
              <w:t xml:space="preserve">Plānotajām </w:t>
            </w:r>
            <w:r>
              <w:rPr>
                <w:rFonts w:ascii="Times New Roman" w:hAnsi="Times New Roman" w:cs="Times New Roman"/>
                <w:noProof/>
                <w:sz w:val="20"/>
                <w:szCs w:val="20"/>
                <w:lang w:val="lv-LV"/>
              </w:rPr>
              <w:t>būvniecībām</w:t>
            </w:r>
            <w:r w:rsidRPr="003008C6">
              <w:rPr>
                <w:rFonts w:ascii="Times New Roman" w:hAnsi="Times New Roman" w:cs="Times New Roman"/>
                <w:noProof/>
                <w:sz w:val="20"/>
                <w:szCs w:val="20"/>
                <w:lang w:val="lv-LV"/>
              </w:rPr>
              <w:t xml:space="preserve"> </w:t>
            </w:r>
            <w:r w:rsidRPr="003008C6">
              <w:rPr>
                <w:rFonts w:ascii="Times New Roman" w:hAnsi="Times New Roman" w:cs="Times New Roman"/>
                <w:sz w:val="20"/>
                <w:szCs w:val="20"/>
                <w:lang w:val="lv-LV"/>
              </w:rPr>
              <w:t xml:space="preserve">nav paredzēts būtisks SEG emisiju pieaugums un negatīvas ietekmes uz klimata pārmaiņu aspektiem; </w:t>
            </w:r>
          </w:p>
          <w:p w14:paraId="067D8312" w14:textId="3D2F2E0A" w:rsidR="00A95B2E" w:rsidRPr="003008C6" w:rsidRDefault="00A95B2E" w:rsidP="00A95B2E">
            <w:pPr>
              <w:pStyle w:val="ListParagraph"/>
              <w:numPr>
                <w:ilvl w:val="0"/>
                <w:numId w:val="8"/>
              </w:numPr>
              <w:spacing w:line="240" w:lineRule="auto"/>
              <w:ind w:left="731" w:hanging="425"/>
              <w:jc w:val="both"/>
              <w:rPr>
                <w:rFonts w:ascii="Times New Roman" w:hAnsi="Times New Roman" w:cs="Times New Roman"/>
                <w:color w:val="000000" w:themeColor="text1"/>
                <w:sz w:val="20"/>
                <w:szCs w:val="20"/>
                <w:lang w:val="lv-LV"/>
              </w:rPr>
            </w:pPr>
            <w:r w:rsidRPr="003008C6">
              <w:rPr>
                <w:rFonts w:ascii="Times New Roman" w:eastAsia="Calibri" w:hAnsi="Times New Roman" w:cs="Times New Roman"/>
                <w:sz w:val="20"/>
                <w:szCs w:val="20"/>
                <w:lang w:val="lv-LV"/>
              </w:rPr>
              <w:t xml:space="preserve">Pasākuma projektu iesniedzēji </w:t>
            </w:r>
            <w:r w:rsidRPr="003008C6">
              <w:rPr>
                <w:rFonts w:ascii="Times New Roman" w:hAnsi="Times New Roman" w:cs="Times New Roman"/>
                <w:sz w:val="20"/>
                <w:szCs w:val="20"/>
                <w:lang w:val="lv-LV"/>
              </w:rPr>
              <w:t xml:space="preserve">var piemērot zaļā publiskā iepirkuma principus un nosacījumus saskaņā ar Ministru kabineta 2017.gada 20. jūnija noteikumiem Nr. </w:t>
            </w:r>
            <w:r w:rsidRPr="003008C6">
              <w:rPr>
                <w:rFonts w:ascii="Times New Roman" w:hAnsi="Times New Roman" w:cs="Times New Roman"/>
                <w:color w:val="000000" w:themeColor="text1"/>
                <w:sz w:val="20"/>
                <w:szCs w:val="20"/>
                <w:lang w:val="lv-LV"/>
              </w:rPr>
              <w:t>353 “Prasības zaļajam publiskajam iepirkumam un to piemērošanas kārtība”, tādējādi ilgtermiņā mazinot ietekmi uz klimata pārmaiņām;</w:t>
            </w:r>
          </w:p>
          <w:p w14:paraId="181A08C8" w14:textId="6EA46B06" w:rsidR="00A95B2E" w:rsidRPr="003008C6" w:rsidRDefault="00A95B2E" w:rsidP="00A95B2E">
            <w:pPr>
              <w:pStyle w:val="ListParagraph"/>
              <w:numPr>
                <w:ilvl w:val="0"/>
                <w:numId w:val="8"/>
              </w:numPr>
              <w:spacing w:line="240" w:lineRule="auto"/>
              <w:ind w:left="731" w:hanging="425"/>
              <w:jc w:val="both"/>
              <w:rPr>
                <w:rFonts w:ascii="Times New Roman" w:hAnsi="Times New Roman" w:cs="Times New Roman"/>
                <w:sz w:val="20"/>
                <w:szCs w:val="20"/>
                <w:lang w:val="lv-LV"/>
              </w:rPr>
            </w:pPr>
            <w:r w:rsidRPr="003008C6">
              <w:rPr>
                <w:rFonts w:ascii="Times New Roman" w:hAnsi="Times New Roman" w:cs="Times New Roman"/>
                <w:color w:val="000000" w:themeColor="text1"/>
                <w:sz w:val="20"/>
                <w:szCs w:val="20"/>
                <w:lang w:val="lv-LV"/>
              </w:rPr>
              <w:t xml:space="preserve">Pasākuma ietvaros paredzēta prasība elektroenerģijas pārtraukuma gadījumā nodrošināt ar autonoma elektroenerģijas avota palīdzību objekta </w:t>
            </w:r>
            <w:r w:rsidRPr="003008C6">
              <w:rPr>
                <w:rFonts w:ascii="Times New Roman" w:hAnsi="Times New Roman" w:cs="Times New Roman"/>
                <w:color w:val="000000" w:themeColor="text1"/>
                <w:sz w:val="19"/>
                <w:szCs w:val="19"/>
                <w:lang w:val="lv-LV"/>
              </w:rPr>
              <w:t>elektroenerģijas nepārtrauktību ierobežotu laika termiņu. Pasākuma projekta iesniedzējs prasību var īstenot, izvēloties tādus risinājumus, kas tiešā veidā SEG emisijas nerada. Atsevišķos gadījumos, ņ</w:t>
            </w:r>
            <w:r w:rsidRPr="003008C6">
              <w:rPr>
                <w:rFonts w:ascii="Times New Roman" w:hAnsi="Times New Roman" w:cs="Times New Roman"/>
                <w:color w:val="000000" w:themeColor="text1"/>
                <w:sz w:val="20"/>
                <w:szCs w:val="20"/>
                <w:lang w:val="lv-LV"/>
              </w:rPr>
              <w:t xml:space="preserve">emot vērā potenciālo objektu lielumu un to personietilpību un racionālu alternatīvu trūkumu, var tikt atbalstīti autonoma </w:t>
            </w:r>
            <w:r w:rsidRPr="003008C6">
              <w:rPr>
                <w:rFonts w:ascii="Times New Roman" w:hAnsi="Times New Roman" w:cs="Times New Roman"/>
                <w:sz w:val="20"/>
                <w:szCs w:val="20"/>
                <w:lang w:val="lv-LV"/>
              </w:rPr>
              <w:t>elektroenerģijas avota risinājumi (piemēram, elektroģeneratori), kas teorētiski var radīt SEG emisijas. Autonomos elektroenerģijas avota risinājumus ikdienā nav paredzēts izmantot – tie tiešas SEG emisijas var radīt tikai ārkārtas situācijās (</w:t>
            </w:r>
            <w:r w:rsidRPr="003008C6">
              <w:rPr>
                <w:rFonts w:ascii="Times New Roman" w:hAnsi="Times New Roman" w:cs="Times New Roman"/>
                <w:i/>
                <w:sz w:val="20"/>
                <w:szCs w:val="20"/>
                <w:lang w:val="lv-LV"/>
              </w:rPr>
              <w:t>force majeure</w:t>
            </w:r>
            <w:r w:rsidRPr="003008C6">
              <w:rPr>
                <w:rFonts w:ascii="Times New Roman" w:hAnsi="Times New Roman" w:cs="Times New Roman"/>
                <w:sz w:val="20"/>
                <w:szCs w:val="20"/>
                <w:lang w:val="lv-LV"/>
              </w:rPr>
              <w:t>), tomēr tās nevar novērtēt kā ievērojamas.</w:t>
            </w:r>
          </w:p>
        </w:tc>
      </w:tr>
      <w:tr w:rsidR="00A95B2E" w:rsidRPr="003062B1" w14:paraId="2D67E92D" w14:textId="24C22EDC" w:rsidTr="00814DE3">
        <w:trPr>
          <w:trHeight w:val="484"/>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6D3319D9" w14:textId="6E3432C6" w:rsidR="00A95B2E" w:rsidRDefault="00A95B2E" w:rsidP="00814DE3">
            <w:pPr>
              <w:spacing w:line="240" w:lineRule="auto"/>
              <w:rPr>
                <w:rFonts w:eastAsia="Times New Roman"/>
                <w:b/>
                <w:bCs/>
                <w:sz w:val="20"/>
                <w:szCs w:val="20"/>
                <w:lang w:eastAsia="lv-LV"/>
              </w:rPr>
            </w:pPr>
            <w:r w:rsidRPr="003062B1">
              <w:rPr>
                <w:rFonts w:eastAsia="Times New Roman"/>
                <w:b/>
                <w:bCs/>
                <w:sz w:val="20"/>
                <w:szCs w:val="20"/>
                <w:lang w:eastAsia="lv-LV"/>
              </w:rPr>
              <w:lastRenderedPageBreak/>
              <w:t xml:space="preserve">Pielāgošanās klimata pārmaiņām. </w:t>
            </w:r>
          </w:p>
          <w:p w14:paraId="5C737C83" w14:textId="2ACC4173" w:rsidR="00A95B2E" w:rsidRPr="003062B1" w:rsidRDefault="00A95B2E" w:rsidP="00814DE3">
            <w:pPr>
              <w:spacing w:line="240" w:lineRule="auto"/>
              <w:jc w:val="both"/>
              <w:rPr>
                <w:sz w:val="20"/>
                <w:szCs w:val="20"/>
              </w:rPr>
            </w:pPr>
            <w:r w:rsidRPr="003062B1">
              <w:rPr>
                <w:rFonts w:eastAsia="Times New Roman"/>
                <w:sz w:val="20"/>
                <w:szCs w:val="20"/>
                <w:lang w:eastAsia="lv-LV"/>
              </w:rPr>
              <w:t>Vai paredzams, ka pasākums izraisīs pašreizējā klimata un gaidāmā nākotnes klimata negatīvās ietekmes palielināšanos uz pašu pasākumu vai uz cilvēku, dabu vai aktīviem?</w:t>
            </w:r>
          </w:p>
        </w:tc>
        <w:tc>
          <w:tcPr>
            <w:tcW w:w="709" w:type="dxa"/>
            <w:tcBorders>
              <w:top w:val="single" w:sz="4" w:space="0" w:color="000000" w:themeColor="text1"/>
              <w:left w:val="single" w:sz="4" w:space="0" w:color="000000" w:themeColor="text1"/>
              <w:bottom w:val="single" w:sz="4" w:space="0" w:color="000000" w:themeColor="text1"/>
              <w:right w:val="nil"/>
            </w:tcBorders>
            <w:tcMar>
              <w:top w:w="15" w:type="dxa"/>
              <w:left w:w="108" w:type="dxa"/>
              <w:bottom w:w="15" w:type="dxa"/>
              <w:right w:w="108" w:type="dxa"/>
            </w:tcMar>
            <w:vAlign w:val="center"/>
          </w:tcPr>
          <w:p w14:paraId="557C8FF8" w14:textId="4D16FC6A" w:rsidR="00A95B2E" w:rsidRPr="003062B1" w:rsidRDefault="00A95B2E" w:rsidP="00814DE3">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26AC09E4" w14:textId="03F2E7A1" w:rsidR="00A95B2E" w:rsidRDefault="00A95B2E" w:rsidP="00814DE3">
            <w:pPr>
              <w:spacing w:line="240" w:lineRule="auto"/>
              <w:jc w:val="both"/>
              <w:rPr>
                <w:sz w:val="20"/>
                <w:szCs w:val="20"/>
              </w:rPr>
            </w:pPr>
            <w:r>
              <w:rPr>
                <w:rFonts w:eastAsia="Calibri"/>
                <w:sz w:val="20"/>
                <w:szCs w:val="20"/>
              </w:rPr>
              <w:t>Pasākums</w:t>
            </w:r>
            <w:r w:rsidRPr="00C30A67">
              <w:rPr>
                <w:rFonts w:eastAsia="Calibri"/>
                <w:sz w:val="20"/>
                <w:szCs w:val="20"/>
              </w:rPr>
              <w:t xml:space="preserve"> neizraisīs negatīvu ietekmi uz pašreizējā klimata un gaidāmā nākotnes klimata radītajām negatīvajām ietekmēm uz pašu pasākumu, cilvēkiem, dabu vai aktīviem (t.sk. infrastruktūru), kā arī neradīs negatīvu ietekmi uz pielāgošanās klimata pārmaiņām mērķu sasniegšanu</w:t>
            </w:r>
            <w:r>
              <w:rPr>
                <w:sz w:val="20"/>
                <w:szCs w:val="20"/>
              </w:rPr>
              <w:t xml:space="preserve">. </w:t>
            </w:r>
          </w:p>
          <w:p w14:paraId="31043FC7" w14:textId="38919AFB" w:rsidR="00A95B2E" w:rsidRPr="000F4B85" w:rsidRDefault="00A95B2E" w:rsidP="00814DE3">
            <w:pPr>
              <w:spacing w:line="240" w:lineRule="auto"/>
              <w:jc w:val="both"/>
              <w:rPr>
                <w:sz w:val="20"/>
                <w:szCs w:val="20"/>
              </w:rPr>
            </w:pPr>
            <w:r>
              <w:rPr>
                <w:sz w:val="20"/>
                <w:szCs w:val="20"/>
              </w:rPr>
              <w:t>K</w:t>
            </w:r>
            <w:r w:rsidRPr="005C6D7C">
              <w:rPr>
                <w:sz w:val="20"/>
                <w:szCs w:val="20"/>
              </w:rPr>
              <w:t>atastrofu centru infrastruktūras būvniecība veicinās visas valsts noturīgumu krīzes situācijās, stiprinās spēju pārvaldīt, pārvarēt katastrofas, citus apdraudējumus, kas vērsti uz klimata pārmaiņu izraisīto seku novēršanu, pielāgošanos, reaģēšanas spēju uzlabošanu, pilnveidošanu, kas savukārt sniedz drošību iedzīvotājiem.</w:t>
            </w:r>
            <w:r>
              <w:rPr>
                <w:sz w:val="20"/>
                <w:szCs w:val="20"/>
              </w:rPr>
              <w:t xml:space="preserve"> </w:t>
            </w:r>
            <w:r w:rsidRPr="000F4B85">
              <w:rPr>
                <w:sz w:val="20"/>
                <w:szCs w:val="20"/>
              </w:rPr>
              <w:t xml:space="preserve">Visiem uzbūvētajiem </w:t>
            </w:r>
            <w:r>
              <w:rPr>
                <w:sz w:val="20"/>
                <w:szCs w:val="20"/>
              </w:rPr>
              <w:t>katastrofu pārvaldības centriem</w:t>
            </w:r>
            <w:r w:rsidRPr="000F4B85">
              <w:rPr>
                <w:sz w:val="20"/>
                <w:szCs w:val="20"/>
              </w:rPr>
              <w:t xml:space="preserve"> būs samazināta atkarība no importētajiem energoresursiem (t.i., izvēlētais apkures veids ir siltumsūknis, kas darbināms ar elektrību, savukārt, elektrības pieslēgums papildināts ar mikroģeneratoru, kas ražo elektrību, izmantojot saules paneļus - pietuvojoties nulles enerģijai), tādejādi ilgtermiņā būs mazākas siltumenerģijas un elektroenerģijas patēriņa izmaksas jaunajām ēkām, kā arī ēku ekspluatācijas un remonta izmaksas.</w:t>
            </w:r>
          </w:p>
          <w:p w14:paraId="0B0F87DE" w14:textId="667D6C88" w:rsidR="00A95B2E" w:rsidRPr="00C30A67" w:rsidRDefault="00A95B2E" w:rsidP="00814DE3">
            <w:pPr>
              <w:spacing w:before="240" w:line="240" w:lineRule="auto"/>
              <w:rPr>
                <w:rFonts w:eastAsia="Calibri"/>
                <w:b/>
                <w:bCs/>
                <w:sz w:val="20"/>
                <w:szCs w:val="20"/>
              </w:rPr>
            </w:pPr>
            <w:r w:rsidRPr="00C30A67">
              <w:rPr>
                <w:rFonts w:eastAsia="Calibri"/>
                <w:b/>
                <w:bCs/>
                <w:sz w:val="20"/>
                <w:szCs w:val="20"/>
              </w:rPr>
              <w:t xml:space="preserve">Sasaiste ar </w:t>
            </w:r>
            <w:r w:rsidRPr="00C30A67">
              <w:rPr>
                <w:rFonts w:eastAsia="Calibri"/>
                <w:b/>
                <w:sz w:val="20"/>
                <w:szCs w:val="20"/>
              </w:rPr>
              <w:t>nacionālajiem pielāgošanās klimata pārmaiņām</w:t>
            </w:r>
            <w:r w:rsidRPr="00C30A67">
              <w:rPr>
                <w:rFonts w:eastAsia="Calibri"/>
                <w:b/>
                <w:bCs/>
                <w:sz w:val="20"/>
                <w:szCs w:val="20"/>
              </w:rPr>
              <w:t xml:space="preserve"> mērķiem:</w:t>
            </w:r>
          </w:p>
          <w:p w14:paraId="6DDC0991" w14:textId="172FEDCA" w:rsidR="00A95B2E" w:rsidRPr="000F4B85" w:rsidRDefault="00A95B2E" w:rsidP="00814DE3">
            <w:pPr>
              <w:spacing w:line="240" w:lineRule="auto"/>
              <w:jc w:val="both"/>
              <w:rPr>
                <w:rFonts w:eastAsia="Times New Roman"/>
                <w:sz w:val="20"/>
                <w:szCs w:val="20"/>
                <w:lang w:eastAsia="lv-LV"/>
              </w:rPr>
            </w:pPr>
            <w:r w:rsidRPr="00C30A67">
              <w:rPr>
                <w:rFonts w:eastAsia="Calibri"/>
                <w:sz w:val="20"/>
                <w:szCs w:val="20"/>
              </w:rPr>
              <w:t>Latvijas pielāgošanās klimata pārmaiņām plānā laika posmam līdz 2030.</w:t>
            </w:r>
            <w:r>
              <w:rPr>
                <w:rFonts w:eastAsia="Calibri"/>
                <w:sz w:val="20"/>
                <w:szCs w:val="20"/>
              </w:rPr>
              <w:t xml:space="preserve"> </w:t>
            </w:r>
            <w:r w:rsidRPr="00C30A67">
              <w:rPr>
                <w:rFonts w:eastAsia="Calibri"/>
                <w:sz w:val="20"/>
                <w:szCs w:val="20"/>
              </w:rPr>
              <w:t>gadam</w:t>
            </w:r>
            <w:r>
              <w:rPr>
                <w:rFonts w:eastAsia="Calibri"/>
                <w:sz w:val="20"/>
                <w:szCs w:val="20"/>
              </w:rPr>
              <w:t xml:space="preserve"> (turpmāk – Plāns)</w:t>
            </w:r>
            <w:r w:rsidRPr="00C30A67">
              <w:rPr>
                <w:rFonts w:eastAsia="Calibri"/>
                <w:sz w:val="20"/>
                <w:szCs w:val="20"/>
              </w:rPr>
              <w:t xml:space="preserve"> </w:t>
            </w:r>
            <w:r>
              <w:rPr>
                <w:rFonts w:eastAsia="Calibri"/>
                <w:sz w:val="20"/>
                <w:szCs w:val="20"/>
              </w:rPr>
              <w:t xml:space="preserve">virsmērķis ir </w:t>
            </w:r>
            <w:r w:rsidRPr="00B3404F">
              <w:rPr>
                <w:rFonts w:eastAsia="Calibri"/>
                <w:sz w:val="20"/>
                <w:szCs w:val="20"/>
              </w:rPr>
              <w:t>mazināt Latvijas cilvēku, tautsaimniecības, infrastruktūras, apbūves un dabas ievainojamību pret klimata pārmaiņu ietekmēm</w:t>
            </w:r>
            <w:r>
              <w:rPr>
                <w:rFonts w:eastAsia="Calibri"/>
                <w:sz w:val="20"/>
                <w:szCs w:val="20"/>
              </w:rPr>
              <w:t xml:space="preserve"> ar vienu no mērķiem – “</w:t>
            </w:r>
            <w:r w:rsidRPr="00B3404F">
              <w:rPr>
                <w:rFonts w:eastAsia="Calibri"/>
                <w:sz w:val="20"/>
                <w:szCs w:val="20"/>
              </w:rPr>
              <w:t>Cilvēku dzīvība, veselība un labklājība, neatkarīgi no dzimuma, vecuma un sociālās piederības, ir pasargāta no klimata pārmaiņu nelabvēlīgas ietekmes</w:t>
            </w:r>
            <w:r>
              <w:rPr>
                <w:rFonts w:eastAsia="Calibri"/>
                <w:sz w:val="20"/>
                <w:szCs w:val="20"/>
              </w:rPr>
              <w:t xml:space="preserve">”, ko veicina pasākums, ņemot vērā, ka pasākumā izveidotajās patvertnēs ir iespēja patverties arī atsevišķos, </w:t>
            </w:r>
            <w:r w:rsidRPr="003062B1">
              <w:rPr>
                <w:rFonts w:eastAsia="Times New Roman"/>
                <w:sz w:val="20"/>
                <w:szCs w:val="20"/>
                <w:lang w:eastAsia="lv-LV"/>
              </w:rPr>
              <w:t>nākotnes klimata negatīvās ietekmes palielināšan</w:t>
            </w:r>
            <w:r>
              <w:rPr>
                <w:rFonts w:eastAsia="Times New Roman"/>
                <w:sz w:val="20"/>
                <w:szCs w:val="20"/>
                <w:lang w:eastAsia="lv-LV"/>
              </w:rPr>
              <w:t xml:space="preserve">ās ietekmē radušos notikumu gadījumos un objektos (patvertnēs) ir jānodrošina iespēja </w:t>
            </w:r>
            <w:r w:rsidRPr="00E922E2">
              <w:rPr>
                <w:rFonts w:eastAsia="Times New Roman"/>
                <w:sz w:val="20"/>
                <w:szCs w:val="20"/>
                <w:lang w:eastAsia="lv-LV"/>
              </w:rPr>
              <w:t>iekļūt personām ar ierobežotām pārvietošanās spējām</w:t>
            </w:r>
            <w:r>
              <w:rPr>
                <w:rFonts w:eastAsia="Times New Roman"/>
                <w:sz w:val="20"/>
                <w:szCs w:val="20"/>
                <w:lang w:eastAsia="lv-LV"/>
              </w:rPr>
              <w:t>, kā arī sakārtotas katastrofu pārvaldības centru infrastruktūras rezultātā uzlabosies Valsts ugunsdzēsības un glābšanas dienesta kapacitāte. Plāna 2.2.2. punktā norādīts, ka c</w:t>
            </w:r>
            <w:r w:rsidRPr="00B3404F">
              <w:rPr>
                <w:rFonts w:eastAsia="Times New Roman"/>
                <w:sz w:val="20"/>
                <w:szCs w:val="20"/>
                <w:lang w:eastAsia="lv-LV"/>
              </w:rPr>
              <w:t>ivilās aizsardzības un katastrofas pārvaldīšanas jomā aktuāli ir ekstrēmu laikapstākļu un klimata notikumi, kuriem piemīt izteikta starpgadu un telpiskā mainība</w:t>
            </w:r>
            <w:r>
              <w:rPr>
                <w:rFonts w:eastAsia="Times New Roman"/>
                <w:sz w:val="20"/>
                <w:szCs w:val="20"/>
                <w:lang w:eastAsia="lv-LV"/>
              </w:rPr>
              <w:t xml:space="preserve">, tai skaitā, ka </w:t>
            </w:r>
            <w:r w:rsidRPr="00B3404F">
              <w:rPr>
                <w:rFonts w:eastAsia="Times New Roman"/>
                <w:sz w:val="20"/>
                <w:szCs w:val="20"/>
                <w:lang w:eastAsia="lv-LV"/>
              </w:rPr>
              <w:t xml:space="preserve">Latvijā civilās aizsardzības un katastrofas pārvaldīšanas plānošanai </w:t>
            </w:r>
            <w:r>
              <w:rPr>
                <w:rFonts w:eastAsia="Times New Roman"/>
                <w:sz w:val="20"/>
                <w:szCs w:val="20"/>
                <w:lang w:eastAsia="lv-LV"/>
              </w:rPr>
              <w:t xml:space="preserve">viena no </w:t>
            </w:r>
            <w:r w:rsidRPr="00B3404F">
              <w:rPr>
                <w:rFonts w:eastAsia="Times New Roman"/>
                <w:sz w:val="20"/>
                <w:szCs w:val="20"/>
                <w:lang w:eastAsia="lv-LV"/>
              </w:rPr>
              <w:t>būtiskāk</w:t>
            </w:r>
            <w:r>
              <w:rPr>
                <w:rFonts w:eastAsia="Times New Roman"/>
                <w:sz w:val="20"/>
                <w:szCs w:val="20"/>
                <w:lang w:eastAsia="lv-LV"/>
              </w:rPr>
              <w:t xml:space="preserve">ajām ir </w:t>
            </w:r>
            <w:r w:rsidRPr="00B3404F">
              <w:rPr>
                <w:rFonts w:eastAsia="Times New Roman"/>
                <w:sz w:val="20"/>
                <w:szCs w:val="20"/>
                <w:lang w:eastAsia="lv-LV"/>
              </w:rPr>
              <w:t xml:space="preserve">klimata pārmaiņu izpausme </w:t>
            </w:r>
            <w:r>
              <w:rPr>
                <w:rFonts w:eastAsia="Times New Roman"/>
                <w:sz w:val="20"/>
                <w:szCs w:val="20"/>
                <w:lang w:eastAsia="lv-LV"/>
              </w:rPr>
              <w:t xml:space="preserve">– </w:t>
            </w:r>
            <w:r w:rsidRPr="00F523F3">
              <w:rPr>
                <w:rFonts w:eastAsia="Times New Roman"/>
                <w:sz w:val="20"/>
                <w:szCs w:val="20"/>
                <w:lang w:eastAsia="lv-LV"/>
              </w:rPr>
              <w:t>maksimālo vēja brāzmu pieaugums</w:t>
            </w:r>
            <w:r>
              <w:rPr>
                <w:rFonts w:eastAsia="Times New Roman"/>
                <w:sz w:val="20"/>
                <w:szCs w:val="20"/>
                <w:lang w:eastAsia="lv-LV"/>
              </w:rPr>
              <w:t xml:space="preserve"> (kas var raisīt riskus cilvēka dzīvībai).</w:t>
            </w:r>
            <w:r w:rsidRPr="00F21570">
              <w:rPr>
                <w:rFonts w:eastAsiaTheme="minorEastAsia"/>
                <w:sz w:val="20"/>
                <w:szCs w:val="20"/>
              </w:rPr>
              <w:t xml:space="preserve"> </w:t>
            </w:r>
          </w:p>
        </w:tc>
      </w:tr>
      <w:tr w:rsidR="00A95B2E" w:rsidRPr="003062B1" w14:paraId="2917D97E" w14:textId="2B1CB651" w:rsidTr="00814DE3">
        <w:trPr>
          <w:trHeight w:val="909"/>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0669339A" w14:textId="4CFA124B" w:rsidR="00A95B2E" w:rsidRDefault="00A95B2E" w:rsidP="00814DE3">
            <w:pPr>
              <w:spacing w:line="240" w:lineRule="auto"/>
              <w:jc w:val="both"/>
              <w:rPr>
                <w:rFonts w:eastAsia="Times New Roman"/>
                <w:b/>
                <w:bCs/>
                <w:sz w:val="20"/>
                <w:szCs w:val="20"/>
                <w:lang w:eastAsia="lv-LV"/>
              </w:rPr>
            </w:pPr>
            <w:r w:rsidRPr="003062B1">
              <w:rPr>
                <w:rFonts w:eastAsia="Times New Roman"/>
                <w:b/>
                <w:bCs/>
                <w:sz w:val="20"/>
                <w:szCs w:val="20"/>
                <w:lang w:eastAsia="lv-LV"/>
              </w:rPr>
              <w:lastRenderedPageBreak/>
              <w:t xml:space="preserve">Ilgtspējīga ūdens un jūras resursu izmantošana un aizsardzība. </w:t>
            </w:r>
          </w:p>
          <w:p w14:paraId="0CED3CAB" w14:textId="0699FB1D" w:rsidR="00A95B2E" w:rsidRDefault="00A95B2E" w:rsidP="00814DE3">
            <w:pPr>
              <w:spacing w:line="240" w:lineRule="auto"/>
              <w:jc w:val="both"/>
              <w:rPr>
                <w:rFonts w:eastAsia="Times New Roman"/>
                <w:sz w:val="20"/>
                <w:szCs w:val="20"/>
                <w:lang w:eastAsia="lv-LV"/>
              </w:rPr>
            </w:pPr>
            <w:r w:rsidRPr="003062B1">
              <w:rPr>
                <w:rFonts w:eastAsia="Times New Roman"/>
                <w:sz w:val="20"/>
                <w:szCs w:val="20"/>
                <w:lang w:eastAsia="lv-LV"/>
              </w:rPr>
              <w:t xml:space="preserve">Vai paredzams, ka pasākums kaitēs: </w:t>
            </w:r>
          </w:p>
          <w:p w14:paraId="043D158F" w14:textId="18F40282" w:rsidR="00A95B2E" w:rsidRDefault="00A95B2E" w:rsidP="00814DE3">
            <w:pPr>
              <w:spacing w:line="240" w:lineRule="auto"/>
              <w:jc w:val="both"/>
              <w:rPr>
                <w:rFonts w:eastAsia="Times New Roman"/>
                <w:sz w:val="20"/>
                <w:szCs w:val="20"/>
                <w:lang w:eastAsia="lv-LV"/>
              </w:rPr>
            </w:pPr>
            <w:r w:rsidRPr="003062B1">
              <w:rPr>
                <w:rFonts w:eastAsia="Times New Roman"/>
                <w:sz w:val="20"/>
                <w:szCs w:val="20"/>
                <w:lang w:eastAsia="lv-LV"/>
              </w:rPr>
              <w:t xml:space="preserve">(i) ūdensobjektu labam stāvoklim vai to labam ekoloģiskajam potenciālam, ieskaitot virszemes ūdeņus un gruntsūdeņus; vai </w:t>
            </w:r>
          </w:p>
          <w:p w14:paraId="3670D396" w14:textId="7915038A" w:rsidR="00A95B2E" w:rsidRPr="003062B1" w:rsidRDefault="00A95B2E" w:rsidP="00814DE3">
            <w:pPr>
              <w:spacing w:line="240" w:lineRule="auto"/>
              <w:jc w:val="both"/>
              <w:rPr>
                <w:sz w:val="20"/>
                <w:szCs w:val="20"/>
              </w:rPr>
            </w:pPr>
            <w:r w:rsidRPr="003062B1">
              <w:rPr>
                <w:rFonts w:eastAsia="Times New Roman"/>
                <w:sz w:val="20"/>
                <w:szCs w:val="20"/>
                <w:lang w:eastAsia="lv-LV"/>
              </w:rPr>
              <w:t>(ii) jūras ūdeņu labam vides stāvoklim?</w:t>
            </w:r>
          </w:p>
        </w:tc>
        <w:tc>
          <w:tcPr>
            <w:tcW w:w="709" w:type="dxa"/>
            <w:tcBorders>
              <w:top w:val="single" w:sz="4" w:space="0" w:color="000000" w:themeColor="text1"/>
              <w:left w:val="single" w:sz="4" w:space="0" w:color="000000" w:themeColor="text1"/>
              <w:bottom w:val="single" w:sz="4" w:space="0" w:color="000000" w:themeColor="text1"/>
              <w:right w:val="nil"/>
            </w:tcBorders>
            <w:tcMar>
              <w:top w:w="15" w:type="dxa"/>
              <w:left w:w="108" w:type="dxa"/>
              <w:bottom w:w="15" w:type="dxa"/>
              <w:right w:w="108" w:type="dxa"/>
            </w:tcMar>
            <w:vAlign w:val="center"/>
          </w:tcPr>
          <w:p w14:paraId="2171E3A8" w14:textId="3635C915" w:rsidR="00A95B2E" w:rsidRPr="003062B1" w:rsidRDefault="00A95B2E" w:rsidP="00814DE3">
            <w:pPr>
              <w:spacing w:line="240" w:lineRule="auto"/>
              <w:jc w:val="center"/>
              <w:rPr>
                <w:rFonts w:eastAsia="Times New Roman"/>
                <w:b/>
                <w:bCs/>
                <w:sz w:val="20"/>
                <w:szCs w:val="20"/>
                <w:lang w:eastAsia="lv-LV"/>
              </w:rPr>
            </w:pP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4D60EE29" w14:textId="486FFF86" w:rsidR="00A95B2E" w:rsidRDefault="00A95B2E" w:rsidP="00814DE3">
            <w:pPr>
              <w:spacing w:line="240" w:lineRule="auto"/>
              <w:jc w:val="both"/>
              <w:rPr>
                <w:rFonts w:eastAsiaTheme="minorEastAsia"/>
                <w:sz w:val="20"/>
                <w:szCs w:val="20"/>
              </w:rPr>
            </w:pPr>
          </w:p>
          <w:p w14:paraId="1A9D8C30" w14:textId="39166490" w:rsidR="00A95B2E" w:rsidRPr="00683FB4" w:rsidRDefault="008C6B8E" w:rsidP="00814DE3">
            <w:pPr>
              <w:spacing w:line="240" w:lineRule="auto"/>
              <w:jc w:val="both"/>
              <w:rPr>
                <w:rFonts w:eastAsiaTheme="minorEastAsia"/>
                <w:sz w:val="20"/>
                <w:szCs w:val="20"/>
              </w:rPr>
            </w:pPr>
            <w:r w:rsidRPr="008C6B8E">
              <w:rPr>
                <w:rFonts w:eastAsia="Times New Roman"/>
                <w:sz w:val="20"/>
                <w:szCs w:val="20"/>
                <w:lang w:eastAsia="lv-LV"/>
              </w:rPr>
              <w:t>Skatīt novērtējuma 1.daļu</w:t>
            </w:r>
            <w:r w:rsidR="00A95B2E">
              <w:rPr>
                <w:rFonts w:eastAsiaTheme="minorEastAsia"/>
                <w:sz w:val="20"/>
                <w:szCs w:val="20"/>
              </w:rPr>
              <w:t>.</w:t>
            </w:r>
          </w:p>
        </w:tc>
      </w:tr>
      <w:tr w:rsidR="00A95B2E" w:rsidRPr="003062B1" w14:paraId="592397EA" w14:textId="243CDAE5" w:rsidTr="00A65F58">
        <w:trPr>
          <w:trHeight w:val="417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12FF7844" w14:textId="7676FE52" w:rsidR="00A95B2E" w:rsidRDefault="00A95B2E" w:rsidP="00814DE3">
            <w:pPr>
              <w:spacing w:line="240" w:lineRule="auto"/>
              <w:jc w:val="both"/>
              <w:rPr>
                <w:rFonts w:eastAsia="Times New Roman"/>
                <w:sz w:val="20"/>
                <w:szCs w:val="20"/>
                <w:lang w:eastAsia="lv-LV"/>
              </w:rPr>
            </w:pPr>
            <w:r w:rsidRPr="003062B1">
              <w:rPr>
                <w:rFonts w:eastAsia="Times New Roman"/>
                <w:b/>
                <w:bCs/>
                <w:sz w:val="20"/>
                <w:szCs w:val="20"/>
                <w:lang w:eastAsia="lv-LV"/>
              </w:rPr>
              <w:t>Pāreja uz aprites ekonomiku, ieskaitot atkritumu rašanās novēršanu un to reciklēšanu</w:t>
            </w:r>
            <w:r w:rsidRPr="003062B1">
              <w:rPr>
                <w:rFonts w:eastAsia="Times New Roman"/>
                <w:sz w:val="20"/>
                <w:szCs w:val="20"/>
                <w:lang w:eastAsia="lv-LV"/>
              </w:rPr>
              <w:t xml:space="preserve">. </w:t>
            </w:r>
          </w:p>
          <w:p w14:paraId="6DB572BC" w14:textId="13FACBB6" w:rsidR="00A95B2E" w:rsidRDefault="00A95B2E" w:rsidP="00814DE3">
            <w:pPr>
              <w:spacing w:line="240" w:lineRule="auto"/>
              <w:jc w:val="both"/>
              <w:rPr>
                <w:rFonts w:eastAsia="Times New Roman"/>
                <w:sz w:val="20"/>
                <w:szCs w:val="20"/>
                <w:lang w:eastAsia="lv-LV"/>
              </w:rPr>
            </w:pPr>
            <w:r w:rsidRPr="003062B1">
              <w:rPr>
                <w:rFonts w:eastAsia="Times New Roman"/>
                <w:sz w:val="20"/>
                <w:szCs w:val="20"/>
                <w:lang w:eastAsia="lv-LV"/>
              </w:rPr>
              <w:t xml:space="preserve">Vai paredzams, ka pasākums: </w:t>
            </w:r>
          </w:p>
          <w:p w14:paraId="64FF92AD" w14:textId="0EB8F1D7" w:rsidR="00A95B2E" w:rsidRDefault="00A95B2E" w:rsidP="00814DE3">
            <w:pPr>
              <w:spacing w:line="240" w:lineRule="auto"/>
              <w:jc w:val="both"/>
              <w:rPr>
                <w:rFonts w:eastAsia="Times New Roman"/>
                <w:sz w:val="20"/>
                <w:szCs w:val="20"/>
                <w:lang w:eastAsia="lv-LV"/>
              </w:rPr>
            </w:pPr>
            <w:r w:rsidRPr="003062B1">
              <w:rPr>
                <w:rFonts w:eastAsia="Times New Roman"/>
                <w:sz w:val="20"/>
                <w:szCs w:val="20"/>
                <w:lang w:eastAsia="lv-LV"/>
              </w:rPr>
              <w:t>(i) būtiski palielinās atkritumu rašanos, incinerāciju vai apglabāšanu, izņemot nepārstrādājamu bīstamo atkritumu incinerāciju; vai</w:t>
            </w:r>
            <w:r w:rsidRPr="003062B1">
              <w:rPr>
                <w:rFonts w:eastAsia="Times New Roman"/>
                <w:sz w:val="20"/>
                <w:szCs w:val="20"/>
                <w:lang w:eastAsia="lv-LV"/>
              </w:rPr>
              <w:br/>
              <w:t>(ii) dabas resursu tiešā vai netiešā izmantošanā jebkurā to aprites cikla posmā radīs būtisku neefektivitāti, kas netiek samazināta līdz minimumam ar atbilstošiem pasākumiem; vai</w:t>
            </w:r>
            <w:r w:rsidRPr="003062B1">
              <w:rPr>
                <w:rFonts w:eastAsia="Times New Roman"/>
                <w:sz w:val="20"/>
                <w:szCs w:val="20"/>
                <w:lang w:eastAsia="lv-LV"/>
              </w:rPr>
              <w:br/>
              <w:t>(iii) radīs būtisku un ilgtermiņa kaitējumu videi attiecībā uz aprites ekonomiku?</w:t>
            </w:r>
          </w:p>
          <w:p w14:paraId="3BAAE4C5" w14:textId="682273C9" w:rsidR="00A95B2E" w:rsidRPr="00B05729" w:rsidRDefault="00A95B2E" w:rsidP="00814DE3">
            <w:pPr>
              <w:rPr>
                <w:sz w:val="20"/>
                <w:szCs w:val="20"/>
              </w:rPr>
            </w:pPr>
          </w:p>
          <w:p w14:paraId="26171EF4" w14:textId="0CC0C615" w:rsidR="00A95B2E" w:rsidRDefault="00A95B2E" w:rsidP="00814DE3">
            <w:pPr>
              <w:rPr>
                <w:rFonts w:eastAsia="Times New Roman"/>
                <w:sz w:val="20"/>
                <w:szCs w:val="20"/>
                <w:lang w:eastAsia="lv-LV"/>
              </w:rPr>
            </w:pPr>
          </w:p>
          <w:p w14:paraId="600B31C2" w14:textId="58C8F188" w:rsidR="00A95B2E" w:rsidRDefault="00A95B2E" w:rsidP="00814DE3">
            <w:pPr>
              <w:jc w:val="center"/>
              <w:rPr>
                <w:rFonts w:eastAsia="Times New Roman"/>
                <w:sz w:val="20"/>
                <w:szCs w:val="20"/>
                <w:lang w:eastAsia="lv-LV"/>
              </w:rPr>
            </w:pPr>
            <w:r>
              <w:rPr>
                <w:rFonts w:eastAsia="Times New Roman"/>
                <w:sz w:val="20"/>
                <w:szCs w:val="20"/>
                <w:lang w:eastAsia="lv-LV"/>
              </w:rPr>
              <w:t xml:space="preserve"> </w:t>
            </w:r>
          </w:p>
          <w:p w14:paraId="2880C561" w14:textId="2FE6DBBA" w:rsidR="00A95B2E" w:rsidRPr="003062B1" w:rsidRDefault="00A95B2E" w:rsidP="00814DE3">
            <w:pPr>
              <w:rPr>
                <w:sz w:val="20"/>
                <w:szCs w:val="20"/>
              </w:rPr>
            </w:pPr>
          </w:p>
        </w:tc>
        <w:tc>
          <w:tcPr>
            <w:tcW w:w="709" w:type="dxa"/>
            <w:tcBorders>
              <w:top w:val="single" w:sz="4" w:space="0" w:color="000000" w:themeColor="text1"/>
              <w:left w:val="single" w:sz="4" w:space="0" w:color="000000" w:themeColor="text1"/>
              <w:bottom w:val="single" w:sz="4" w:space="0" w:color="000000" w:themeColor="text1"/>
              <w:right w:val="nil"/>
            </w:tcBorders>
            <w:tcMar>
              <w:top w:w="15" w:type="dxa"/>
              <w:left w:w="108" w:type="dxa"/>
              <w:bottom w:w="15" w:type="dxa"/>
              <w:right w:w="108" w:type="dxa"/>
            </w:tcMar>
            <w:vAlign w:val="center"/>
          </w:tcPr>
          <w:p w14:paraId="6F20F546" w14:textId="7562D4E8" w:rsidR="00A95B2E" w:rsidRPr="003062B1" w:rsidRDefault="00A95B2E" w:rsidP="00814DE3">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441FEDC9" w14:textId="19E0CE6E" w:rsidR="00A95B2E" w:rsidRPr="008C6B8E" w:rsidRDefault="00A95B2E" w:rsidP="008C6B8E">
            <w:pPr>
              <w:suppressAutoHyphens/>
              <w:autoSpaceDN w:val="0"/>
              <w:spacing w:line="240" w:lineRule="auto"/>
              <w:jc w:val="both"/>
              <w:textAlignment w:val="baseline"/>
              <w:rPr>
                <w:noProof/>
                <w:sz w:val="20"/>
                <w:szCs w:val="20"/>
              </w:rPr>
            </w:pPr>
            <w:r>
              <w:rPr>
                <w:noProof/>
                <w:sz w:val="20"/>
                <w:szCs w:val="20"/>
              </w:rPr>
              <w:t xml:space="preserve">Pasākumam </w:t>
            </w:r>
            <w:r w:rsidRPr="00461D00">
              <w:rPr>
                <w:noProof/>
                <w:sz w:val="20"/>
                <w:szCs w:val="20"/>
              </w:rPr>
              <w:t>ir sagaidāma tieša un netieša ietekme uz resursu apriti un izmantošanu</w:t>
            </w:r>
            <w:r>
              <w:rPr>
                <w:noProof/>
                <w:sz w:val="20"/>
                <w:szCs w:val="20"/>
              </w:rPr>
              <w:t xml:space="preserve">. </w:t>
            </w:r>
          </w:p>
          <w:p w14:paraId="17F20EF0" w14:textId="6804B9AC" w:rsidR="00A95B2E" w:rsidRDefault="00A95B2E" w:rsidP="00814DE3">
            <w:pPr>
              <w:pStyle w:val="xmsonormal"/>
              <w:jc w:val="both"/>
              <w:rPr>
                <w:rFonts w:ascii="Times New Roman" w:eastAsia="Times New Roman" w:hAnsi="Times New Roman" w:cs="Times New Roman"/>
                <w:sz w:val="20"/>
                <w:szCs w:val="20"/>
              </w:rPr>
            </w:pPr>
            <w:r w:rsidRPr="0030490A">
              <w:rPr>
                <w:rFonts w:ascii="Times New Roman" w:eastAsia="Times New Roman" w:hAnsi="Times New Roman" w:cs="Times New Roman"/>
                <w:sz w:val="20"/>
                <w:szCs w:val="20"/>
              </w:rPr>
              <w:t>Atkritumi, kas radušies,</w:t>
            </w:r>
            <w:r>
              <w:rPr>
                <w:rFonts w:ascii="Times New Roman" w:eastAsia="Times New Roman" w:hAnsi="Times New Roman" w:cs="Times New Roman"/>
                <w:sz w:val="20"/>
                <w:szCs w:val="20"/>
              </w:rPr>
              <w:t xml:space="preserve"> Katastrofu centru būvniecības ietvaros</w:t>
            </w:r>
            <w:r w:rsidRPr="0030490A">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w:t>
            </w:r>
            <w:r w:rsidRPr="0030490A">
              <w:rPr>
                <w:rFonts w:ascii="Times New Roman" w:eastAsia="Times New Roman" w:hAnsi="Times New Roman" w:cs="Times New Roman"/>
                <w:sz w:val="20"/>
                <w:szCs w:val="20"/>
              </w:rPr>
              <w:t>demontējot vecās ēkas</w:t>
            </w:r>
            <w:r>
              <w:rPr>
                <w:rFonts w:ascii="Times New Roman" w:eastAsia="Times New Roman" w:hAnsi="Times New Roman" w:cs="Times New Roman"/>
                <w:sz w:val="20"/>
                <w:szCs w:val="20"/>
              </w:rPr>
              <w:t>)</w:t>
            </w:r>
            <w:r w:rsidRPr="0030490A">
              <w:rPr>
                <w:rFonts w:ascii="Times New Roman" w:eastAsia="Times New Roman" w:hAnsi="Times New Roman" w:cs="Times New Roman"/>
                <w:sz w:val="20"/>
                <w:szCs w:val="20"/>
              </w:rPr>
              <w:t xml:space="preserve"> tiks utilizēti saskaņā ar atkritumu</w:t>
            </w:r>
            <w:r>
              <w:rPr>
                <w:rFonts w:ascii="Times New Roman" w:eastAsia="Times New Roman" w:hAnsi="Times New Roman" w:cs="Times New Roman"/>
                <w:sz w:val="20"/>
                <w:szCs w:val="20"/>
              </w:rPr>
              <w:t xml:space="preserve"> </w:t>
            </w:r>
            <w:r w:rsidRPr="0030490A">
              <w:rPr>
                <w:rFonts w:ascii="Times New Roman" w:eastAsia="Times New Roman" w:hAnsi="Times New Roman" w:cs="Times New Roman"/>
                <w:sz w:val="20"/>
                <w:szCs w:val="20"/>
              </w:rPr>
              <w:t>apsaimniekošanas prasībām, ja būvniecības atkritumi ir jānodala no metāliem un</w:t>
            </w:r>
            <w:r>
              <w:rPr>
                <w:rFonts w:ascii="Times New Roman" w:eastAsia="Times New Roman" w:hAnsi="Times New Roman" w:cs="Times New Roman"/>
                <w:sz w:val="20"/>
                <w:szCs w:val="20"/>
              </w:rPr>
              <w:t xml:space="preserve"> </w:t>
            </w:r>
            <w:r w:rsidRPr="0030490A">
              <w:rPr>
                <w:rFonts w:ascii="Times New Roman" w:eastAsia="Times New Roman" w:hAnsi="Times New Roman" w:cs="Times New Roman"/>
                <w:sz w:val="20"/>
                <w:szCs w:val="20"/>
              </w:rPr>
              <w:t>plastmasas priekšmetiem un tos pārstrādā saskaņā ar Atkritumu apsaimniekošanas</w:t>
            </w:r>
            <w:r>
              <w:rPr>
                <w:rFonts w:ascii="Times New Roman" w:eastAsia="Times New Roman" w:hAnsi="Times New Roman" w:cs="Times New Roman"/>
                <w:sz w:val="20"/>
                <w:szCs w:val="20"/>
              </w:rPr>
              <w:t xml:space="preserve"> </w:t>
            </w:r>
            <w:r w:rsidRPr="0030490A">
              <w:rPr>
                <w:rFonts w:ascii="Times New Roman" w:eastAsia="Times New Roman" w:hAnsi="Times New Roman" w:cs="Times New Roman"/>
                <w:sz w:val="20"/>
                <w:szCs w:val="20"/>
              </w:rPr>
              <w:t>likum</w:t>
            </w:r>
            <w:r>
              <w:rPr>
                <w:rFonts w:ascii="Times New Roman" w:eastAsia="Times New Roman" w:hAnsi="Times New Roman" w:cs="Times New Roman"/>
                <w:sz w:val="20"/>
                <w:szCs w:val="20"/>
              </w:rPr>
              <w:t>u</w:t>
            </w:r>
            <w:r w:rsidRPr="0030490A">
              <w:rPr>
                <w:rFonts w:ascii="Times New Roman" w:eastAsia="Times New Roman" w:hAnsi="Times New Roman" w:cs="Times New Roman"/>
                <w:sz w:val="20"/>
                <w:szCs w:val="20"/>
              </w:rPr>
              <w:t xml:space="preserve"> vai vajadzības gadījumā atkārtoti izmanto būvniecības procesā (kā, piemēram,</w:t>
            </w:r>
            <w:r>
              <w:rPr>
                <w:rFonts w:ascii="Times New Roman" w:eastAsia="Times New Roman" w:hAnsi="Times New Roman" w:cs="Times New Roman"/>
                <w:sz w:val="20"/>
                <w:szCs w:val="20"/>
              </w:rPr>
              <w:t xml:space="preserve"> </w:t>
            </w:r>
            <w:r w:rsidRPr="0030490A">
              <w:rPr>
                <w:rFonts w:ascii="Times New Roman" w:eastAsia="Times New Roman" w:hAnsi="Times New Roman" w:cs="Times New Roman"/>
                <w:sz w:val="20"/>
                <w:szCs w:val="20"/>
              </w:rPr>
              <w:t>vēsturisku ķieģeļu gadījumā, ko atkārtoti izmanto iekštelpu un ārējo dekoratīvo sienu</w:t>
            </w:r>
            <w:r>
              <w:rPr>
                <w:rFonts w:ascii="Times New Roman" w:eastAsia="Times New Roman" w:hAnsi="Times New Roman" w:cs="Times New Roman"/>
                <w:sz w:val="20"/>
                <w:szCs w:val="20"/>
              </w:rPr>
              <w:t xml:space="preserve"> </w:t>
            </w:r>
            <w:r w:rsidRPr="0030490A">
              <w:rPr>
                <w:rFonts w:ascii="Times New Roman" w:eastAsia="Times New Roman" w:hAnsi="Times New Roman" w:cs="Times New Roman"/>
                <w:sz w:val="20"/>
                <w:szCs w:val="20"/>
              </w:rPr>
              <w:t>izstrādē). Papildus jāņem vērā, ka daļā demontējamo ēku šobrīd joprojām ir azbesta šīfera</w:t>
            </w:r>
            <w:r>
              <w:rPr>
                <w:rFonts w:ascii="Times New Roman" w:eastAsia="Times New Roman" w:hAnsi="Times New Roman" w:cs="Times New Roman"/>
                <w:sz w:val="20"/>
                <w:szCs w:val="20"/>
              </w:rPr>
              <w:t xml:space="preserve"> </w:t>
            </w:r>
            <w:r w:rsidRPr="0030490A">
              <w:rPr>
                <w:rFonts w:ascii="Times New Roman" w:eastAsia="Times New Roman" w:hAnsi="Times New Roman" w:cs="Times New Roman"/>
                <w:sz w:val="20"/>
                <w:szCs w:val="20"/>
              </w:rPr>
              <w:t>jumts, kura demontāžu nodrošinās atbilstoši</w:t>
            </w:r>
            <w:r>
              <w:rPr>
                <w:rFonts w:ascii="Times New Roman" w:eastAsia="Times New Roman" w:hAnsi="Times New Roman" w:cs="Times New Roman"/>
                <w:sz w:val="20"/>
                <w:szCs w:val="20"/>
              </w:rPr>
              <w:t xml:space="preserve"> </w:t>
            </w:r>
            <w:r w:rsidRPr="0030490A">
              <w:rPr>
                <w:rFonts w:ascii="Times New Roman" w:eastAsia="Times New Roman" w:hAnsi="Times New Roman" w:cs="Times New Roman"/>
                <w:sz w:val="20"/>
                <w:szCs w:val="20"/>
              </w:rPr>
              <w:t>Ministru kabineta</w:t>
            </w:r>
            <w:r>
              <w:rPr>
                <w:rFonts w:ascii="Times New Roman" w:eastAsia="Times New Roman" w:hAnsi="Times New Roman" w:cs="Times New Roman"/>
                <w:sz w:val="20"/>
                <w:szCs w:val="20"/>
              </w:rPr>
              <w:t xml:space="preserve"> </w:t>
            </w:r>
            <w:r w:rsidRPr="001E4FDE">
              <w:rPr>
                <w:rFonts w:ascii="Times New Roman" w:eastAsia="Times New Roman" w:hAnsi="Times New Roman" w:cs="Times New Roman"/>
                <w:sz w:val="20"/>
                <w:szCs w:val="20"/>
              </w:rPr>
              <w:t>2011. gada 19. aprīļa</w:t>
            </w:r>
            <w:r>
              <w:rPr>
                <w:rFonts w:ascii="Times New Roman" w:eastAsia="Times New Roman" w:hAnsi="Times New Roman" w:cs="Times New Roman"/>
                <w:sz w:val="20"/>
                <w:szCs w:val="20"/>
              </w:rPr>
              <w:t xml:space="preserve"> </w:t>
            </w:r>
            <w:r w:rsidRPr="0030490A">
              <w:rPr>
                <w:rFonts w:ascii="Times New Roman" w:eastAsia="Times New Roman" w:hAnsi="Times New Roman" w:cs="Times New Roman"/>
                <w:sz w:val="20"/>
                <w:szCs w:val="20"/>
              </w:rPr>
              <w:t xml:space="preserve"> noteikumos Nr.</w:t>
            </w:r>
            <w:r>
              <w:rPr>
                <w:rFonts w:ascii="Times New Roman" w:eastAsia="Times New Roman" w:hAnsi="Times New Roman" w:cs="Times New Roman"/>
                <w:sz w:val="20"/>
                <w:szCs w:val="20"/>
              </w:rPr>
              <w:t xml:space="preserve"> </w:t>
            </w:r>
            <w:r w:rsidRPr="0030490A">
              <w:rPr>
                <w:rFonts w:ascii="Times New Roman" w:eastAsia="Times New Roman" w:hAnsi="Times New Roman" w:cs="Times New Roman"/>
                <w:sz w:val="20"/>
                <w:szCs w:val="20"/>
              </w:rPr>
              <w:t>301</w:t>
            </w:r>
            <w:r>
              <w:rPr>
                <w:rFonts w:ascii="Times New Roman" w:eastAsia="Times New Roman" w:hAnsi="Times New Roman" w:cs="Times New Roman"/>
                <w:sz w:val="20"/>
                <w:szCs w:val="20"/>
              </w:rPr>
              <w:t xml:space="preserve"> “</w:t>
            </w:r>
            <w:r w:rsidRPr="0030490A">
              <w:rPr>
                <w:rFonts w:ascii="Times New Roman" w:eastAsia="Times New Roman" w:hAnsi="Times New Roman" w:cs="Times New Roman"/>
                <w:sz w:val="20"/>
                <w:szCs w:val="20"/>
              </w:rPr>
              <w:t>Noteikumi par azbesta un azbesta izstrādājumu ražošanas radīto vides piesārņojumu un azbesta atkritumu apsaimniekošanu</w:t>
            </w:r>
            <w:r>
              <w:rPr>
                <w:rFonts w:ascii="Times New Roman" w:eastAsia="Times New Roman" w:hAnsi="Times New Roman" w:cs="Times New Roman"/>
                <w:sz w:val="20"/>
                <w:szCs w:val="20"/>
              </w:rPr>
              <w:t xml:space="preserve">” </w:t>
            </w:r>
            <w:r w:rsidRPr="0030490A">
              <w:rPr>
                <w:rFonts w:ascii="Times New Roman" w:eastAsia="Times New Roman" w:hAnsi="Times New Roman" w:cs="Times New Roman"/>
                <w:sz w:val="20"/>
                <w:szCs w:val="20"/>
              </w:rPr>
              <w:t>noteikt</w:t>
            </w:r>
            <w:r>
              <w:rPr>
                <w:rFonts w:ascii="Times New Roman" w:eastAsia="Times New Roman" w:hAnsi="Times New Roman" w:cs="Times New Roman"/>
                <w:sz w:val="20"/>
                <w:szCs w:val="20"/>
              </w:rPr>
              <w:t>ajam</w:t>
            </w:r>
            <w:r w:rsidRPr="0030490A">
              <w:rPr>
                <w:rFonts w:ascii="Times New Roman" w:eastAsia="Times New Roman" w:hAnsi="Times New Roman" w:cs="Times New Roman"/>
                <w:sz w:val="20"/>
                <w:szCs w:val="20"/>
              </w:rPr>
              <w:t>. Pasākuma īstenošanā tiks nodrošināts, ka uzņēmēji, kas veiks nojaukšanu un</w:t>
            </w:r>
            <w:r>
              <w:rPr>
                <w:rFonts w:ascii="Times New Roman" w:eastAsia="Times New Roman" w:hAnsi="Times New Roman" w:cs="Times New Roman"/>
                <w:sz w:val="20"/>
                <w:szCs w:val="20"/>
              </w:rPr>
              <w:t xml:space="preserve"> </w:t>
            </w:r>
            <w:r w:rsidRPr="0030490A">
              <w:rPr>
                <w:rFonts w:ascii="Times New Roman" w:eastAsia="Times New Roman" w:hAnsi="Times New Roman" w:cs="Times New Roman"/>
                <w:sz w:val="20"/>
                <w:szCs w:val="20"/>
              </w:rPr>
              <w:t>būvniecību, nodrošinās, ka bīstamie, būvniecības un nojaukšanas atkritumi 70% (svara)</w:t>
            </w:r>
            <w:r>
              <w:rPr>
                <w:rFonts w:ascii="Times New Roman" w:eastAsia="Times New Roman" w:hAnsi="Times New Roman" w:cs="Times New Roman"/>
                <w:sz w:val="20"/>
                <w:szCs w:val="20"/>
              </w:rPr>
              <w:t xml:space="preserve"> </w:t>
            </w:r>
            <w:r w:rsidRPr="0030490A">
              <w:rPr>
                <w:rFonts w:ascii="Times New Roman" w:eastAsia="Times New Roman" w:hAnsi="Times New Roman" w:cs="Times New Roman"/>
                <w:sz w:val="20"/>
                <w:szCs w:val="20"/>
              </w:rPr>
              <w:t>apmērā tiks atbilstoši savākti un utilizēti.</w:t>
            </w:r>
          </w:p>
          <w:p w14:paraId="3C33DBA3" w14:textId="19ED33C4" w:rsidR="00A95B2E" w:rsidRDefault="00A95B2E" w:rsidP="00814DE3">
            <w:pPr>
              <w:pStyle w:val="xmsonormal"/>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Katastrofu pārvaldības centru pieguļošas teritorijas labiekārtošanas ietvaros tiks arī </w:t>
            </w:r>
            <w:r w:rsidRPr="0030490A">
              <w:rPr>
                <w:rFonts w:ascii="Times New Roman" w:eastAsia="Times New Roman" w:hAnsi="Times New Roman" w:cs="Times New Roman"/>
                <w:sz w:val="20"/>
                <w:szCs w:val="20"/>
              </w:rPr>
              <w:t>nodrošināta atkritumu šķirošana (t.i., bīstamo vielu un materiālu atdalīšana (piem., azbesta saturošie materiāli, tvertnes ar bīstamu vielu atliekām, ar bīstamām vielām pārklāti vai piesūcināti materiāli un darba instrumenti u.c.), atkārtoti izmantojamu un pārstrādājamu materiālu atdalīšana (piem., vēsturisku ķieģeļu gadījumā), metāla un plastmasas priekšmetu, stikla, koksnes, apmetumu, betona, ķieģeļu, keramikas, akmeņu u.c. atdalīšana (t.i., šķirošana)).</w:t>
            </w:r>
          </w:p>
          <w:p w14:paraId="2C7DDCE0" w14:textId="3BE7B148" w:rsidR="00A95B2E" w:rsidRDefault="00A95B2E" w:rsidP="00814DE3">
            <w:pPr>
              <w:pStyle w:val="xmsonormal"/>
              <w:jc w:val="both"/>
              <w:rPr>
                <w:rFonts w:ascii="Times New Roman" w:hAnsi="Times New Roman" w:cs="Times New Roman"/>
                <w:sz w:val="20"/>
                <w:szCs w:val="20"/>
              </w:rPr>
            </w:pPr>
          </w:p>
          <w:p w14:paraId="738F3CFC" w14:textId="1FB9569F" w:rsidR="00A95B2E" w:rsidRPr="00FE0644" w:rsidRDefault="00A95B2E" w:rsidP="00814DE3">
            <w:pPr>
              <w:pStyle w:val="xmsonormal"/>
              <w:jc w:val="both"/>
              <w:rPr>
                <w:rFonts w:ascii="Times New Roman" w:eastAsia="Times New Roman" w:hAnsi="Times New Roman" w:cs="Times New Roman"/>
                <w:sz w:val="20"/>
                <w:szCs w:val="20"/>
              </w:rPr>
            </w:pPr>
            <w:r>
              <w:rPr>
                <w:rFonts w:ascii="Times New Roman" w:hAnsi="Times New Roman" w:cs="Times New Roman"/>
                <w:sz w:val="20"/>
                <w:szCs w:val="20"/>
              </w:rPr>
              <w:t>V</w:t>
            </w:r>
            <w:r w:rsidRPr="00A23372">
              <w:rPr>
                <w:rFonts w:ascii="Times New Roman" w:hAnsi="Times New Roman" w:cs="Times New Roman"/>
                <w:sz w:val="20"/>
                <w:szCs w:val="20"/>
              </w:rPr>
              <w:t>alsts līmenī ir palielināta (un turpinās augt) dabas resursu nodokļa (DRN) likme arī par sadzīves, būvniecības un rūpniecisko atkritumu apglabāšanu</w:t>
            </w:r>
            <w:r>
              <w:rPr>
                <w:rStyle w:val="FootnoteReference"/>
                <w:rFonts w:ascii="Times New Roman" w:hAnsi="Times New Roman" w:cs="Times New Roman"/>
                <w:sz w:val="20"/>
                <w:szCs w:val="20"/>
              </w:rPr>
              <w:footnoteReference w:id="3"/>
            </w:r>
            <w:r w:rsidRPr="00A23372">
              <w:rPr>
                <w:rFonts w:ascii="Times New Roman" w:hAnsi="Times New Roman" w:cs="Times New Roman"/>
                <w:sz w:val="20"/>
                <w:szCs w:val="20"/>
              </w:rPr>
              <w:t>, kas dod papildu stimulu aprites ekonomikas prasību ieviešanai.</w:t>
            </w:r>
          </w:p>
        </w:tc>
      </w:tr>
      <w:tr w:rsidR="00A95B2E" w:rsidRPr="003062B1" w14:paraId="5BADE2D4" w14:textId="0525B679" w:rsidTr="00814DE3">
        <w:trPr>
          <w:trHeight w:val="54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4587DC53" w14:textId="7E29FD2B" w:rsidR="00A95B2E" w:rsidRDefault="00A95B2E" w:rsidP="00814DE3">
            <w:pPr>
              <w:spacing w:line="240" w:lineRule="auto"/>
              <w:jc w:val="both"/>
              <w:rPr>
                <w:rFonts w:eastAsia="Times New Roman"/>
                <w:b/>
                <w:bCs/>
                <w:sz w:val="20"/>
                <w:szCs w:val="20"/>
                <w:lang w:eastAsia="lv-LV"/>
              </w:rPr>
            </w:pPr>
            <w:r w:rsidRPr="003062B1">
              <w:rPr>
                <w:rFonts w:eastAsia="Times New Roman"/>
                <w:b/>
                <w:bCs/>
                <w:sz w:val="20"/>
                <w:szCs w:val="20"/>
                <w:lang w:eastAsia="lv-LV"/>
              </w:rPr>
              <w:lastRenderedPageBreak/>
              <w:t xml:space="preserve">Piesārņojuma novēršana un kontrole. </w:t>
            </w:r>
          </w:p>
          <w:p w14:paraId="081C40B6" w14:textId="23000237" w:rsidR="00A95B2E" w:rsidRPr="003062B1" w:rsidRDefault="00A95B2E" w:rsidP="00814DE3">
            <w:pPr>
              <w:spacing w:line="240" w:lineRule="auto"/>
              <w:jc w:val="both"/>
              <w:rPr>
                <w:sz w:val="20"/>
                <w:szCs w:val="20"/>
              </w:rPr>
            </w:pPr>
            <w:r w:rsidRPr="003062B1">
              <w:rPr>
                <w:rFonts w:eastAsia="Times New Roman"/>
                <w:sz w:val="20"/>
                <w:szCs w:val="20"/>
                <w:lang w:eastAsia="lv-LV"/>
              </w:rPr>
              <w:t>Vai paredzams, ka pasākums ievērojami palielinās piesārņotāju emisijas gaisā, ūdenī vai zemē?</w:t>
            </w:r>
          </w:p>
        </w:tc>
        <w:tc>
          <w:tcPr>
            <w:tcW w:w="709" w:type="dxa"/>
            <w:tcBorders>
              <w:top w:val="single" w:sz="4" w:space="0" w:color="000000" w:themeColor="text1"/>
              <w:left w:val="single" w:sz="4" w:space="0" w:color="000000" w:themeColor="text1"/>
              <w:bottom w:val="single" w:sz="4" w:space="0" w:color="000000" w:themeColor="text1"/>
              <w:right w:val="nil"/>
            </w:tcBorders>
            <w:tcMar>
              <w:top w:w="15" w:type="dxa"/>
              <w:left w:w="108" w:type="dxa"/>
              <w:bottom w:w="15" w:type="dxa"/>
              <w:right w:w="108" w:type="dxa"/>
            </w:tcMar>
            <w:vAlign w:val="center"/>
          </w:tcPr>
          <w:p w14:paraId="3EEB3074" w14:textId="0B6831BC" w:rsidR="00A95B2E" w:rsidRPr="003062B1" w:rsidRDefault="00A95B2E" w:rsidP="00814DE3">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5FAE9DAB" w14:textId="5C0D52C9" w:rsidR="00A95B2E" w:rsidRDefault="00A95B2E" w:rsidP="00814DE3">
            <w:pPr>
              <w:pStyle w:val="TableParagraph"/>
              <w:spacing w:before="120"/>
              <w:jc w:val="both"/>
              <w:rPr>
                <w:sz w:val="20"/>
                <w:szCs w:val="20"/>
                <w:lang w:val="lv-LV"/>
              </w:rPr>
            </w:pPr>
            <w:r w:rsidRPr="00461D00">
              <w:rPr>
                <w:sz w:val="20"/>
                <w:szCs w:val="20"/>
                <w:lang w:val="lv-LV"/>
              </w:rPr>
              <w:t xml:space="preserve">Nav </w:t>
            </w:r>
            <w:r w:rsidRPr="00013537">
              <w:rPr>
                <w:color w:val="000000" w:themeColor="text1"/>
                <w:sz w:val="20"/>
                <w:szCs w:val="20"/>
                <w:lang w:val="lv-LV"/>
              </w:rPr>
              <w:t>paredzams, ka pasākums ievērojami palielinās piesārņojošās emisijas gaisā, ūdenī vai zemē</w:t>
            </w:r>
            <w:r>
              <w:rPr>
                <w:color w:val="000000" w:themeColor="text1"/>
                <w:sz w:val="20"/>
                <w:szCs w:val="20"/>
                <w:lang w:val="lv-LV"/>
              </w:rPr>
              <w:t>.</w:t>
            </w:r>
          </w:p>
          <w:p w14:paraId="48E3868E" w14:textId="19DE6DC4" w:rsidR="00A95B2E" w:rsidRPr="00F21570" w:rsidRDefault="00A95B2E" w:rsidP="00814DE3">
            <w:pPr>
              <w:pStyle w:val="TableParagraph"/>
              <w:jc w:val="both"/>
              <w:rPr>
                <w:lang w:val="lv-LV"/>
              </w:rPr>
            </w:pPr>
            <w:r>
              <w:rPr>
                <w:sz w:val="20"/>
                <w:szCs w:val="20"/>
                <w:lang w:val="lv-LV"/>
              </w:rPr>
              <w:t>Būvniecības un p</w:t>
            </w:r>
            <w:r w:rsidRPr="1BED21A0">
              <w:rPr>
                <w:sz w:val="20"/>
                <w:szCs w:val="20"/>
                <w:lang w:val="lv-LV"/>
              </w:rPr>
              <w:t>ārbūves proces</w:t>
            </w:r>
            <w:r>
              <w:rPr>
                <w:sz w:val="20"/>
                <w:szCs w:val="20"/>
                <w:lang w:val="lv-LV"/>
              </w:rPr>
              <w:t>os</w:t>
            </w:r>
            <w:r w:rsidRPr="1BED21A0">
              <w:rPr>
                <w:sz w:val="20"/>
                <w:szCs w:val="20"/>
                <w:lang w:val="lv-LV"/>
              </w:rPr>
              <w:t xml:space="preserve"> ietekmi plānots mazināt, ievēro</w:t>
            </w:r>
            <w:r>
              <w:rPr>
                <w:sz w:val="20"/>
                <w:szCs w:val="20"/>
                <w:lang w:val="lv-LV"/>
              </w:rPr>
              <w:t>jot</w:t>
            </w:r>
            <w:r w:rsidRPr="1BED21A0">
              <w:rPr>
                <w:sz w:val="20"/>
                <w:szCs w:val="20"/>
                <w:lang w:val="lv-LV"/>
              </w:rPr>
              <w:t xml:space="preserve"> zaļā publiskā iepirkuma princip</w:t>
            </w:r>
            <w:r>
              <w:rPr>
                <w:sz w:val="20"/>
                <w:szCs w:val="20"/>
                <w:lang w:val="lv-LV"/>
              </w:rPr>
              <w:t xml:space="preserve">us </w:t>
            </w:r>
            <w:r w:rsidRPr="1BED21A0">
              <w:rPr>
                <w:sz w:val="20"/>
                <w:szCs w:val="20"/>
                <w:lang w:val="lv-LV"/>
              </w:rPr>
              <w:t xml:space="preserve">saskaņā ar </w:t>
            </w:r>
            <w:r w:rsidRPr="00013537">
              <w:rPr>
                <w:sz w:val="20"/>
                <w:szCs w:val="20"/>
                <w:lang w:val="lv-LV"/>
              </w:rPr>
              <w:t>Ministru kabineta 2017. gada 20. jūnija noteikum</w:t>
            </w:r>
            <w:r>
              <w:rPr>
                <w:sz w:val="20"/>
                <w:szCs w:val="20"/>
                <w:lang w:val="lv-LV"/>
              </w:rPr>
              <w:t xml:space="preserve">u </w:t>
            </w:r>
            <w:r w:rsidRPr="00013537">
              <w:rPr>
                <w:sz w:val="20"/>
                <w:szCs w:val="20"/>
                <w:lang w:val="lv-LV"/>
              </w:rPr>
              <w:t>Nr. 353 "Prasības zaļajam publiskajam iepirkumam un to piemērošanas kārtība"</w:t>
            </w:r>
            <w:r>
              <w:rPr>
                <w:sz w:val="20"/>
                <w:szCs w:val="20"/>
                <w:lang w:val="lv-LV"/>
              </w:rPr>
              <w:t xml:space="preserve"> 1.2. apakšpunktā un 1. pielikumā noteiktajām</w:t>
            </w:r>
            <w:r w:rsidRPr="1BED21A0">
              <w:rPr>
                <w:sz w:val="20"/>
                <w:szCs w:val="20"/>
                <w:lang w:val="lv-LV"/>
              </w:rPr>
              <w:t xml:space="preserve"> prasībām zaļajam publiskajam iepirkumam un to piemērošanas kārtību.</w:t>
            </w:r>
            <w:r w:rsidR="004E7E71">
              <w:rPr>
                <w:sz w:val="20"/>
                <w:szCs w:val="20"/>
                <w:lang w:val="lv-LV"/>
              </w:rPr>
              <w:t xml:space="preserve"> </w:t>
            </w:r>
            <w:r w:rsidRPr="1BED21A0">
              <w:rPr>
                <w:sz w:val="20"/>
                <w:szCs w:val="20"/>
                <w:lang w:val="lv-LV"/>
              </w:rPr>
              <w:t xml:space="preserve">Pasākums neradīs ievērojamu piesārņojošo vielu emisiju pieaugumu gaisā, ūdenī vai zemē un tiks ievēroti visi atbilstošie </w:t>
            </w:r>
            <w:r w:rsidRPr="00CD6C93">
              <w:rPr>
                <w:sz w:val="20"/>
                <w:szCs w:val="20"/>
                <w:lang w:val="lv-LV"/>
              </w:rPr>
              <w:t>vides aizsardzības normatīvi.</w:t>
            </w:r>
          </w:p>
        </w:tc>
      </w:tr>
      <w:tr w:rsidR="00A95B2E" w:rsidRPr="003062B1" w14:paraId="1E93A74E" w14:textId="6D6FD8C1" w:rsidTr="00814DE3">
        <w:trPr>
          <w:trHeight w:val="76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38E3D8C6" w14:textId="6160A332" w:rsidR="00A95B2E" w:rsidRDefault="00A95B2E" w:rsidP="00814DE3">
            <w:pPr>
              <w:spacing w:line="240" w:lineRule="auto"/>
              <w:jc w:val="both"/>
              <w:rPr>
                <w:rFonts w:eastAsia="Times New Roman"/>
                <w:sz w:val="20"/>
                <w:szCs w:val="20"/>
                <w:lang w:eastAsia="lv-LV"/>
              </w:rPr>
            </w:pPr>
            <w:r w:rsidRPr="003062B1">
              <w:rPr>
                <w:rFonts w:eastAsia="Times New Roman"/>
                <w:b/>
                <w:bCs/>
                <w:sz w:val="20"/>
                <w:szCs w:val="20"/>
                <w:lang w:eastAsia="lv-LV"/>
              </w:rPr>
              <w:t>Bioloģiskās daudzveidības un ekosistēmu aizsardzība un atjaunošana.</w:t>
            </w:r>
            <w:r w:rsidRPr="003062B1">
              <w:rPr>
                <w:rFonts w:eastAsia="Times New Roman"/>
                <w:sz w:val="20"/>
                <w:szCs w:val="20"/>
                <w:lang w:eastAsia="lv-LV"/>
              </w:rPr>
              <w:t xml:space="preserve"> </w:t>
            </w:r>
          </w:p>
          <w:p w14:paraId="18000424" w14:textId="5D10427A" w:rsidR="00A95B2E" w:rsidRPr="003062B1" w:rsidRDefault="00A95B2E" w:rsidP="00814DE3">
            <w:pPr>
              <w:spacing w:line="240" w:lineRule="auto"/>
              <w:jc w:val="both"/>
              <w:rPr>
                <w:sz w:val="20"/>
                <w:szCs w:val="20"/>
              </w:rPr>
            </w:pPr>
            <w:r w:rsidRPr="003062B1">
              <w:rPr>
                <w:rFonts w:eastAsia="Times New Roman"/>
                <w:sz w:val="20"/>
                <w:szCs w:val="20"/>
                <w:lang w:eastAsia="lv-LV"/>
              </w:rPr>
              <w:t>Vai paredzams, ka pasākums:</w:t>
            </w:r>
            <w:r w:rsidRPr="003062B1">
              <w:rPr>
                <w:rFonts w:eastAsia="Times New Roman"/>
                <w:sz w:val="20"/>
                <w:szCs w:val="20"/>
                <w:lang w:eastAsia="lv-LV"/>
              </w:rPr>
              <w:br/>
              <w:t xml:space="preserve">(i) būtiski kaitēs ekosistēmu labam stāvoklim un noturībai; vai (ii) </w:t>
            </w:r>
            <w:r w:rsidRPr="0090131D">
              <w:rPr>
                <w:rFonts w:eastAsia="Times New Roman"/>
                <w:sz w:val="20"/>
                <w:szCs w:val="20"/>
                <w:lang w:eastAsia="lv-LV"/>
              </w:rPr>
              <w:t>kaitēs dzīvotņu un sugu, tostarp Savienības nozīmes dzīvotņu un sugu, aizsardzības statusam?</w:t>
            </w:r>
          </w:p>
        </w:tc>
        <w:tc>
          <w:tcPr>
            <w:tcW w:w="709" w:type="dxa"/>
            <w:tcBorders>
              <w:top w:val="single" w:sz="4" w:space="0" w:color="000000" w:themeColor="text1"/>
              <w:left w:val="single" w:sz="4" w:space="0" w:color="000000" w:themeColor="text1"/>
              <w:bottom w:val="single" w:sz="4" w:space="0" w:color="000000" w:themeColor="text1"/>
              <w:right w:val="nil"/>
            </w:tcBorders>
            <w:tcMar>
              <w:top w:w="15" w:type="dxa"/>
              <w:left w:w="108" w:type="dxa"/>
              <w:bottom w:w="15" w:type="dxa"/>
              <w:right w:w="108" w:type="dxa"/>
            </w:tcMar>
            <w:vAlign w:val="center"/>
          </w:tcPr>
          <w:p w14:paraId="53AB953F" w14:textId="6955CFBD" w:rsidR="00A95B2E" w:rsidRPr="003062B1" w:rsidRDefault="00A95B2E" w:rsidP="00814DE3">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78896641" w14:textId="3255D932" w:rsidR="00A95B2E" w:rsidRDefault="00A95B2E" w:rsidP="00814DE3">
            <w:pPr>
              <w:spacing w:line="240" w:lineRule="auto"/>
              <w:jc w:val="both"/>
              <w:rPr>
                <w:rFonts w:eastAsia="Times New Roman"/>
                <w:sz w:val="20"/>
                <w:szCs w:val="20"/>
                <w:lang w:eastAsia="lv-LV"/>
              </w:rPr>
            </w:pPr>
            <w:r>
              <w:rPr>
                <w:color w:val="000000" w:themeColor="text1"/>
                <w:sz w:val="20"/>
                <w:szCs w:val="20"/>
              </w:rPr>
              <w:t xml:space="preserve">Pasākums tiešā veidā neietekmēs </w:t>
            </w:r>
            <w:r w:rsidRPr="003062B1">
              <w:rPr>
                <w:rFonts w:eastAsia="Times New Roman"/>
                <w:sz w:val="20"/>
                <w:szCs w:val="20"/>
                <w:lang w:eastAsia="lv-LV"/>
              </w:rPr>
              <w:t>ekosistēmu</w:t>
            </w:r>
            <w:r>
              <w:rPr>
                <w:rFonts w:eastAsia="Times New Roman"/>
                <w:sz w:val="20"/>
                <w:szCs w:val="20"/>
                <w:lang w:eastAsia="lv-LV"/>
              </w:rPr>
              <w:t xml:space="preserve"> stāvokli un noturību.</w:t>
            </w:r>
          </w:p>
          <w:p w14:paraId="7DF441F7" w14:textId="40829A8D" w:rsidR="00A95B2E" w:rsidRPr="009F5C07" w:rsidRDefault="00A95B2E" w:rsidP="00814DE3">
            <w:pPr>
              <w:spacing w:line="240" w:lineRule="auto"/>
              <w:jc w:val="both"/>
              <w:rPr>
                <w:color w:val="000000" w:themeColor="text1"/>
                <w:sz w:val="20"/>
                <w:szCs w:val="20"/>
              </w:rPr>
            </w:pPr>
            <w:r w:rsidRPr="003008C6">
              <w:rPr>
                <w:color w:val="000000" w:themeColor="text1"/>
                <w:sz w:val="20"/>
                <w:szCs w:val="20"/>
              </w:rPr>
              <w:t>Savlaicīga un kvalitatīva ugunsgrēka novēršanas un glābšanas darbi ir viens no galvenajiem elementiem katastrofas laikā, lai nodrošinātu bioloģiskās daudzveidības aizsardzību un atjaunošanu. Katastrofu pārvaldības sistēmas infrastruktūras uzlabošana nekaitēs bioloģiskajai daudzveidībai un ekosistēmai un tai būs ilgtermiņa pozitīva ietekme.</w:t>
            </w:r>
          </w:p>
        </w:tc>
      </w:tr>
    </w:tbl>
    <w:p w14:paraId="21861781" w14:textId="77777777" w:rsidR="00A95B2E" w:rsidRDefault="00A95B2E" w:rsidP="00A95B2E"/>
    <w:p w14:paraId="3040843C" w14:textId="77777777" w:rsidR="00A95B2E" w:rsidRDefault="00A95B2E" w:rsidP="00A95B2E"/>
    <w:p w14:paraId="361DB981" w14:textId="77777777" w:rsidR="00A95B2E" w:rsidRDefault="00A95B2E" w:rsidP="00A95B2E"/>
    <w:p w14:paraId="77244373" w14:textId="77777777" w:rsidR="00A95B2E" w:rsidRDefault="00A95B2E"/>
    <w:sectPr w:rsidR="00A95B2E" w:rsidSect="00B158EC">
      <w:pgSz w:w="16838" w:h="11906" w:orient="landscape"/>
      <w:pgMar w:top="1701"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2EF2D" w14:textId="77777777" w:rsidR="003B7493" w:rsidRDefault="003B7493" w:rsidP="00B158EC">
      <w:pPr>
        <w:spacing w:line="240" w:lineRule="auto"/>
      </w:pPr>
      <w:r>
        <w:separator/>
      </w:r>
    </w:p>
  </w:endnote>
  <w:endnote w:type="continuationSeparator" w:id="0">
    <w:p w14:paraId="2462DDDC" w14:textId="77777777" w:rsidR="003B7493" w:rsidRDefault="003B7493" w:rsidP="00B158EC">
      <w:pPr>
        <w:spacing w:line="240" w:lineRule="auto"/>
      </w:pPr>
      <w:r>
        <w:continuationSeparator/>
      </w:r>
    </w:p>
  </w:endnote>
  <w:endnote w:type="continuationNotice" w:id="1">
    <w:p w14:paraId="376A15DC" w14:textId="77777777" w:rsidR="003B7493" w:rsidRDefault="003B749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97AA4" w14:textId="77777777" w:rsidR="003B7493" w:rsidRDefault="003B7493" w:rsidP="00B158EC">
      <w:pPr>
        <w:spacing w:line="240" w:lineRule="auto"/>
      </w:pPr>
      <w:r>
        <w:separator/>
      </w:r>
    </w:p>
  </w:footnote>
  <w:footnote w:type="continuationSeparator" w:id="0">
    <w:p w14:paraId="3ED91756" w14:textId="77777777" w:rsidR="003B7493" w:rsidRDefault="003B7493" w:rsidP="00B158EC">
      <w:pPr>
        <w:spacing w:line="240" w:lineRule="auto"/>
      </w:pPr>
      <w:r>
        <w:continuationSeparator/>
      </w:r>
    </w:p>
  </w:footnote>
  <w:footnote w:type="continuationNotice" w:id="1">
    <w:p w14:paraId="0F0ACD9B" w14:textId="77777777" w:rsidR="003B7493" w:rsidRDefault="003B7493">
      <w:pPr>
        <w:spacing w:line="240" w:lineRule="auto"/>
      </w:pPr>
    </w:p>
  </w:footnote>
  <w:footnote w:id="2">
    <w:p w14:paraId="2D625D2F" w14:textId="77777777" w:rsidR="00A95B2E" w:rsidRPr="00AC65B8" w:rsidRDefault="00A95B2E" w:rsidP="00A95B2E">
      <w:pPr>
        <w:pStyle w:val="FootnoteText"/>
        <w:jc w:val="both"/>
        <w:rPr>
          <w:rFonts w:ascii="Times New Roman" w:hAnsi="Times New Roman" w:cs="Times New Roman"/>
          <w:sz w:val="18"/>
          <w:szCs w:val="18"/>
          <w:lang w:val="lv-LV"/>
        </w:rPr>
      </w:pPr>
      <w:r w:rsidRPr="004142B3">
        <w:rPr>
          <w:rStyle w:val="FootnoteReference"/>
          <w:rFonts w:ascii="Times New Roman" w:hAnsi="Times New Roman" w:cs="Times New Roman"/>
        </w:rPr>
        <w:footnoteRef/>
      </w:r>
      <w:r w:rsidRPr="00A95B2E">
        <w:rPr>
          <w:lang w:val="lv-LV"/>
        </w:rPr>
        <w:t xml:space="preserve"> </w:t>
      </w:r>
      <w:r w:rsidRPr="00AC65B8">
        <w:rPr>
          <w:rFonts w:ascii="Times New Roman" w:hAnsi="Times New Roman" w:cs="Times New Roman"/>
          <w:sz w:val="18"/>
          <w:szCs w:val="18"/>
          <w:lang w:val="lv-LV"/>
        </w:rPr>
        <w:t xml:space="preserve">Atzīmējot “NĒ” novērtējuma 2.daļā tiek </w:t>
      </w:r>
      <w:r>
        <w:rPr>
          <w:rFonts w:ascii="Times New Roman" w:hAnsi="Times New Roman" w:cs="Times New Roman"/>
          <w:sz w:val="18"/>
          <w:szCs w:val="18"/>
          <w:lang w:val="lv-LV"/>
        </w:rPr>
        <w:t>apliecināts</w:t>
      </w:r>
      <w:r w:rsidRPr="00AC65B8">
        <w:rPr>
          <w:rFonts w:ascii="Times New Roman" w:hAnsi="Times New Roman" w:cs="Times New Roman"/>
          <w:sz w:val="18"/>
          <w:szCs w:val="18"/>
          <w:lang w:val="lv-LV"/>
        </w:rPr>
        <w:t>, ka atbilde ir “NĒ”, un labās puses kolonnā sniegt pamatotu paskaidrojumu un pamatojumu, pamatojoties uz attiecīgajiem jautājumiem.</w:t>
      </w:r>
    </w:p>
  </w:footnote>
  <w:footnote w:id="3">
    <w:p w14:paraId="319DAD51" w14:textId="77777777" w:rsidR="00A95B2E" w:rsidRPr="00861F33" w:rsidRDefault="00A95B2E" w:rsidP="00A95B2E">
      <w:pPr>
        <w:pStyle w:val="FootnoteText"/>
        <w:jc w:val="both"/>
        <w:rPr>
          <w:rFonts w:ascii="Times New Roman" w:hAnsi="Times New Roman" w:cs="Times New Roman"/>
          <w:lang w:val="lv-LV"/>
        </w:rPr>
      </w:pPr>
      <w:r w:rsidRPr="0078078F">
        <w:rPr>
          <w:rStyle w:val="FootnoteReference"/>
          <w:rFonts w:ascii="Times New Roman" w:hAnsi="Times New Roman" w:cs="Times New Roman"/>
          <w:sz w:val="18"/>
          <w:szCs w:val="18"/>
        </w:rPr>
        <w:footnoteRef/>
      </w:r>
      <w:r w:rsidRPr="0078078F">
        <w:rPr>
          <w:rFonts w:ascii="Times New Roman" w:hAnsi="Times New Roman" w:cs="Times New Roman"/>
          <w:sz w:val="18"/>
          <w:szCs w:val="18"/>
          <w:lang w:val="lv-LV"/>
        </w:rPr>
        <w:t xml:space="preserve"> Dabas resursu</w:t>
      </w:r>
      <w:r w:rsidRPr="0004662B">
        <w:rPr>
          <w:rFonts w:ascii="Times New Roman" w:hAnsi="Times New Roman" w:cs="Times New Roman"/>
          <w:sz w:val="18"/>
          <w:szCs w:val="18"/>
          <w:lang w:val="lv-LV"/>
        </w:rPr>
        <w:t xml:space="preserve"> nodokļa likuma 3.pielikumā “Nodokļu likmes par atkritumu apglabāšanu” norādītas DRN likmes periodam no 2020.-2023.gadam - sadzīves atkritumiem un ražošanas atkritumiem, kas nav uzskatāmi par bīstamiem atkritumiem atbilstoši normatīvajiem aktiem par atkritumu klasifikatoru un īpašībām, kuras padara atkritumus bīstamus, DRN likme 2021.gadā paaugstināta uz 65,00 </w:t>
      </w:r>
      <w:r w:rsidRPr="0004662B">
        <w:rPr>
          <w:rFonts w:ascii="Times New Roman" w:hAnsi="Times New Roman" w:cs="Times New Roman"/>
          <w:i/>
          <w:iCs/>
          <w:sz w:val="18"/>
          <w:szCs w:val="18"/>
          <w:lang w:val="lv-LV"/>
        </w:rPr>
        <w:t>euro</w:t>
      </w:r>
      <w:r w:rsidRPr="0004662B">
        <w:rPr>
          <w:rFonts w:ascii="Times New Roman" w:hAnsi="Times New Roman" w:cs="Times New Roman"/>
          <w:sz w:val="18"/>
          <w:szCs w:val="18"/>
          <w:lang w:val="lv-LV"/>
        </w:rPr>
        <w:t xml:space="preserve">/tonnā, savukārt 2023.gadā DRN likme būs  95,00 </w:t>
      </w:r>
      <w:r w:rsidRPr="0004662B">
        <w:rPr>
          <w:rFonts w:ascii="Times New Roman" w:hAnsi="Times New Roman" w:cs="Times New Roman"/>
          <w:i/>
          <w:iCs/>
          <w:sz w:val="18"/>
          <w:szCs w:val="18"/>
          <w:lang w:val="lv-LV"/>
        </w:rPr>
        <w:t>euro</w:t>
      </w:r>
      <w:r w:rsidRPr="0004662B">
        <w:rPr>
          <w:rFonts w:ascii="Times New Roman" w:hAnsi="Times New Roman" w:cs="Times New Roman"/>
          <w:sz w:val="18"/>
          <w:szCs w:val="18"/>
          <w:lang w:val="lv-LV"/>
        </w:rPr>
        <w:t xml:space="preserve">/tonnā. Vienlaikus bīstamo atkritumu un ražošanas atkritumu, kas ir uzskatāmi par bīstamiem atkritumiem atbilstoši normatīvajiem aktiem par atkritumu klasifikatoru un īpašībām, kuras padara atkritumus bīstamus, DRN likme 2021.gadā attiecīgi paaugstināta uz 70,00 </w:t>
      </w:r>
      <w:r w:rsidRPr="0004662B">
        <w:rPr>
          <w:rFonts w:ascii="Times New Roman" w:hAnsi="Times New Roman" w:cs="Times New Roman"/>
          <w:i/>
          <w:iCs/>
          <w:sz w:val="18"/>
          <w:szCs w:val="18"/>
          <w:lang w:val="lv-LV"/>
        </w:rPr>
        <w:t>euro</w:t>
      </w:r>
      <w:r w:rsidRPr="0004662B">
        <w:rPr>
          <w:rFonts w:ascii="Times New Roman" w:hAnsi="Times New Roman" w:cs="Times New Roman"/>
          <w:sz w:val="18"/>
          <w:szCs w:val="18"/>
          <w:lang w:val="lv-LV"/>
        </w:rPr>
        <w:t xml:space="preserve">/tonnā, bet 2023.gadā sasniegs 100,00 </w:t>
      </w:r>
      <w:r w:rsidRPr="0004662B">
        <w:rPr>
          <w:rFonts w:ascii="Times New Roman" w:hAnsi="Times New Roman" w:cs="Times New Roman"/>
          <w:i/>
          <w:iCs/>
          <w:sz w:val="18"/>
          <w:szCs w:val="18"/>
          <w:lang w:val="lv-LV"/>
        </w:rPr>
        <w:t>euro</w:t>
      </w:r>
      <w:r w:rsidRPr="0004662B">
        <w:rPr>
          <w:rFonts w:ascii="Times New Roman" w:hAnsi="Times New Roman" w:cs="Times New Roman"/>
          <w:sz w:val="18"/>
          <w:szCs w:val="18"/>
          <w:lang w:val="lv-LV"/>
        </w:rPr>
        <w:t xml:space="preserve">/tonnā.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E05CB"/>
    <w:multiLevelType w:val="hybridMultilevel"/>
    <w:tmpl w:val="CFDCA5B6"/>
    <w:lvl w:ilvl="0" w:tplc="0426000F">
      <w:start w:val="1"/>
      <w:numFmt w:val="decimal"/>
      <w:lvlText w:val="%1."/>
      <w:lvlJc w:val="left"/>
      <w:pPr>
        <w:ind w:left="2880" w:hanging="360"/>
      </w:p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1" w15:restartNumberingAfterBreak="0">
    <w:nsid w:val="27F944F3"/>
    <w:multiLevelType w:val="hybridMultilevel"/>
    <w:tmpl w:val="CFDCA5B6"/>
    <w:lvl w:ilvl="0" w:tplc="0426000F">
      <w:start w:val="1"/>
      <w:numFmt w:val="decimal"/>
      <w:lvlText w:val="%1."/>
      <w:lvlJc w:val="left"/>
      <w:pPr>
        <w:ind w:left="2880" w:hanging="360"/>
      </w:p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2" w15:restartNumberingAfterBreak="0">
    <w:nsid w:val="48593F1C"/>
    <w:multiLevelType w:val="hybridMultilevel"/>
    <w:tmpl w:val="0292FC6A"/>
    <w:lvl w:ilvl="0" w:tplc="0426000F">
      <w:start w:val="1"/>
      <w:numFmt w:val="decimal"/>
      <w:lvlText w:val="%1."/>
      <w:lvlJc w:val="left"/>
      <w:pPr>
        <w:ind w:left="720" w:hanging="360"/>
      </w:pPr>
      <w:rPr>
        <w:rFonts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41D2BAC"/>
    <w:multiLevelType w:val="hybridMultilevel"/>
    <w:tmpl w:val="A86CD15E"/>
    <w:lvl w:ilvl="0" w:tplc="0426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9111D9C"/>
    <w:multiLevelType w:val="hybridMultilevel"/>
    <w:tmpl w:val="3FDEB6F0"/>
    <w:lvl w:ilvl="0" w:tplc="0426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9D05492"/>
    <w:multiLevelType w:val="hybridMultilevel"/>
    <w:tmpl w:val="FC061A72"/>
    <w:lvl w:ilvl="0" w:tplc="7A28D1C2">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5C40484C"/>
    <w:multiLevelType w:val="hybridMultilevel"/>
    <w:tmpl w:val="CFDCA5B6"/>
    <w:lvl w:ilvl="0" w:tplc="0426000F">
      <w:start w:val="1"/>
      <w:numFmt w:val="decimal"/>
      <w:lvlText w:val="%1."/>
      <w:lvlJc w:val="left"/>
      <w:pPr>
        <w:ind w:left="2880" w:hanging="360"/>
      </w:p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7" w15:restartNumberingAfterBreak="0">
    <w:nsid w:val="764A3F1D"/>
    <w:multiLevelType w:val="hybridMultilevel"/>
    <w:tmpl w:val="9B860CEC"/>
    <w:lvl w:ilvl="0" w:tplc="0426000F">
      <w:start w:val="1"/>
      <w:numFmt w:val="decimal"/>
      <w:lvlText w:val="%1."/>
      <w:lvlJc w:val="left"/>
      <w:pPr>
        <w:ind w:left="720" w:hanging="360"/>
      </w:pPr>
      <w:rPr>
        <w:rFonts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82389154">
    <w:abstractNumId w:val="5"/>
  </w:num>
  <w:num w:numId="2" w16cid:durableId="910774134">
    <w:abstractNumId w:val="6"/>
  </w:num>
  <w:num w:numId="3" w16cid:durableId="1749183758">
    <w:abstractNumId w:val="4"/>
  </w:num>
  <w:num w:numId="4" w16cid:durableId="501090654">
    <w:abstractNumId w:val="3"/>
  </w:num>
  <w:num w:numId="5" w16cid:durableId="486481765">
    <w:abstractNumId w:val="2"/>
  </w:num>
  <w:num w:numId="6" w16cid:durableId="1810051968">
    <w:abstractNumId w:val="0"/>
  </w:num>
  <w:num w:numId="7" w16cid:durableId="2023894542">
    <w:abstractNumId w:val="7"/>
  </w:num>
  <w:num w:numId="8" w16cid:durableId="1215699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8EC"/>
    <w:rsid w:val="00003165"/>
    <w:rsid w:val="000058CF"/>
    <w:rsid w:val="00013537"/>
    <w:rsid w:val="00016153"/>
    <w:rsid w:val="0002087D"/>
    <w:rsid w:val="000307A8"/>
    <w:rsid w:val="00031FEB"/>
    <w:rsid w:val="000356E1"/>
    <w:rsid w:val="00050E2C"/>
    <w:rsid w:val="000544B7"/>
    <w:rsid w:val="00055E3C"/>
    <w:rsid w:val="000618AF"/>
    <w:rsid w:val="000634FA"/>
    <w:rsid w:val="00065040"/>
    <w:rsid w:val="0007024F"/>
    <w:rsid w:val="00076F65"/>
    <w:rsid w:val="000808BF"/>
    <w:rsid w:val="0008366A"/>
    <w:rsid w:val="00097BBD"/>
    <w:rsid w:val="000B57C8"/>
    <w:rsid w:val="000D5917"/>
    <w:rsid w:val="000E29C6"/>
    <w:rsid w:val="000F149E"/>
    <w:rsid w:val="000F6FDB"/>
    <w:rsid w:val="001122F8"/>
    <w:rsid w:val="00125758"/>
    <w:rsid w:val="00142476"/>
    <w:rsid w:val="001431D4"/>
    <w:rsid w:val="001537CE"/>
    <w:rsid w:val="0015423D"/>
    <w:rsid w:val="0016050D"/>
    <w:rsid w:val="00164831"/>
    <w:rsid w:val="001671AB"/>
    <w:rsid w:val="001A3E7B"/>
    <w:rsid w:val="001A61AF"/>
    <w:rsid w:val="001D527E"/>
    <w:rsid w:val="001D6DED"/>
    <w:rsid w:val="001D7006"/>
    <w:rsid w:val="001D7711"/>
    <w:rsid w:val="001E13B6"/>
    <w:rsid w:val="001E3533"/>
    <w:rsid w:val="001F2EB7"/>
    <w:rsid w:val="00215B03"/>
    <w:rsid w:val="00255F67"/>
    <w:rsid w:val="0028433F"/>
    <w:rsid w:val="00284EBF"/>
    <w:rsid w:val="00286B84"/>
    <w:rsid w:val="002A03BF"/>
    <w:rsid w:val="002C61E5"/>
    <w:rsid w:val="002D74AA"/>
    <w:rsid w:val="002F2FAC"/>
    <w:rsid w:val="00306590"/>
    <w:rsid w:val="00322BAA"/>
    <w:rsid w:val="0034334A"/>
    <w:rsid w:val="00350DEB"/>
    <w:rsid w:val="00371FB2"/>
    <w:rsid w:val="003779EA"/>
    <w:rsid w:val="0038196B"/>
    <w:rsid w:val="003863D1"/>
    <w:rsid w:val="00386464"/>
    <w:rsid w:val="00393FD1"/>
    <w:rsid w:val="003A034C"/>
    <w:rsid w:val="003A2896"/>
    <w:rsid w:val="003B3B8C"/>
    <w:rsid w:val="003B7493"/>
    <w:rsid w:val="003C3463"/>
    <w:rsid w:val="003D4705"/>
    <w:rsid w:val="003E0E15"/>
    <w:rsid w:val="00440CED"/>
    <w:rsid w:val="00463E2E"/>
    <w:rsid w:val="00472873"/>
    <w:rsid w:val="00483EB7"/>
    <w:rsid w:val="0049449C"/>
    <w:rsid w:val="004A350D"/>
    <w:rsid w:val="004B1309"/>
    <w:rsid w:val="004B6C17"/>
    <w:rsid w:val="004C08DE"/>
    <w:rsid w:val="004C7980"/>
    <w:rsid w:val="004D01F2"/>
    <w:rsid w:val="004D395E"/>
    <w:rsid w:val="004E0031"/>
    <w:rsid w:val="004E6796"/>
    <w:rsid w:val="004E7E71"/>
    <w:rsid w:val="004F0AB6"/>
    <w:rsid w:val="00502B04"/>
    <w:rsid w:val="00504528"/>
    <w:rsid w:val="00507BA4"/>
    <w:rsid w:val="00523575"/>
    <w:rsid w:val="00531F90"/>
    <w:rsid w:val="00535546"/>
    <w:rsid w:val="00552D71"/>
    <w:rsid w:val="00562CA6"/>
    <w:rsid w:val="0058575F"/>
    <w:rsid w:val="00593C09"/>
    <w:rsid w:val="005D30F4"/>
    <w:rsid w:val="005E437D"/>
    <w:rsid w:val="005F105A"/>
    <w:rsid w:val="005F37D5"/>
    <w:rsid w:val="0060232D"/>
    <w:rsid w:val="00606743"/>
    <w:rsid w:val="00627243"/>
    <w:rsid w:val="0065470B"/>
    <w:rsid w:val="00656BA6"/>
    <w:rsid w:val="00664062"/>
    <w:rsid w:val="006738FE"/>
    <w:rsid w:val="00684783"/>
    <w:rsid w:val="006A193A"/>
    <w:rsid w:val="006B4C3B"/>
    <w:rsid w:val="006C5691"/>
    <w:rsid w:val="006C5B46"/>
    <w:rsid w:val="006D0A29"/>
    <w:rsid w:val="006F182E"/>
    <w:rsid w:val="006F5D07"/>
    <w:rsid w:val="00724311"/>
    <w:rsid w:val="0072468D"/>
    <w:rsid w:val="00727EBB"/>
    <w:rsid w:val="007368C1"/>
    <w:rsid w:val="00740C84"/>
    <w:rsid w:val="00742E6A"/>
    <w:rsid w:val="00745E99"/>
    <w:rsid w:val="00761FF5"/>
    <w:rsid w:val="007A2B11"/>
    <w:rsid w:val="007C6815"/>
    <w:rsid w:val="007D0F6D"/>
    <w:rsid w:val="007D45FB"/>
    <w:rsid w:val="007E4A34"/>
    <w:rsid w:val="007F02B5"/>
    <w:rsid w:val="00813055"/>
    <w:rsid w:val="0082007F"/>
    <w:rsid w:val="00844A50"/>
    <w:rsid w:val="008868B1"/>
    <w:rsid w:val="008A40CB"/>
    <w:rsid w:val="008A57A2"/>
    <w:rsid w:val="008A6EB2"/>
    <w:rsid w:val="008A7D0B"/>
    <w:rsid w:val="008C6B8E"/>
    <w:rsid w:val="008D3C11"/>
    <w:rsid w:val="008E2FA9"/>
    <w:rsid w:val="00903C0B"/>
    <w:rsid w:val="00912F4A"/>
    <w:rsid w:val="00940E96"/>
    <w:rsid w:val="00942C04"/>
    <w:rsid w:val="0095546C"/>
    <w:rsid w:val="00966E43"/>
    <w:rsid w:val="00967DC1"/>
    <w:rsid w:val="00977A4E"/>
    <w:rsid w:val="00982A4D"/>
    <w:rsid w:val="009860D7"/>
    <w:rsid w:val="009869B1"/>
    <w:rsid w:val="00990673"/>
    <w:rsid w:val="00994E4D"/>
    <w:rsid w:val="009967E7"/>
    <w:rsid w:val="009A3C65"/>
    <w:rsid w:val="009B5265"/>
    <w:rsid w:val="009D7356"/>
    <w:rsid w:val="009E36E3"/>
    <w:rsid w:val="00A05F5C"/>
    <w:rsid w:val="00A13356"/>
    <w:rsid w:val="00A13A18"/>
    <w:rsid w:val="00A141AB"/>
    <w:rsid w:val="00A21799"/>
    <w:rsid w:val="00A4125E"/>
    <w:rsid w:val="00A42C5F"/>
    <w:rsid w:val="00A65F58"/>
    <w:rsid w:val="00A678DC"/>
    <w:rsid w:val="00A7609D"/>
    <w:rsid w:val="00A95B2E"/>
    <w:rsid w:val="00A95CDE"/>
    <w:rsid w:val="00AA1C23"/>
    <w:rsid w:val="00AB699E"/>
    <w:rsid w:val="00AB7733"/>
    <w:rsid w:val="00AC766F"/>
    <w:rsid w:val="00AD5878"/>
    <w:rsid w:val="00AE0AA6"/>
    <w:rsid w:val="00AE3390"/>
    <w:rsid w:val="00B047B5"/>
    <w:rsid w:val="00B05F61"/>
    <w:rsid w:val="00B158EC"/>
    <w:rsid w:val="00B16446"/>
    <w:rsid w:val="00B27E94"/>
    <w:rsid w:val="00B32BBB"/>
    <w:rsid w:val="00B3404F"/>
    <w:rsid w:val="00B44A5B"/>
    <w:rsid w:val="00B46E82"/>
    <w:rsid w:val="00B61685"/>
    <w:rsid w:val="00B64608"/>
    <w:rsid w:val="00B76776"/>
    <w:rsid w:val="00B86D88"/>
    <w:rsid w:val="00B93F98"/>
    <w:rsid w:val="00B94F07"/>
    <w:rsid w:val="00B95B95"/>
    <w:rsid w:val="00BB7B37"/>
    <w:rsid w:val="00BC2273"/>
    <w:rsid w:val="00BC6EC3"/>
    <w:rsid w:val="00BE1F28"/>
    <w:rsid w:val="00BE3FC7"/>
    <w:rsid w:val="00BF2F2C"/>
    <w:rsid w:val="00BF4C87"/>
    <w:rsid w:val="00C04FC6"/>
    <w:rsid w:val="00C07857"/>
    <w:rsid w:val="00C141E9"/>
    <w:rsid w:val="00C14543"/>
    <w:rsid w:val="00C3279F"/>
    <w:rsid w:val="00C41D30"/>
    <w:rsid w:val="00C54766"/>
    <w:rsid w:val="00C57047"/>
    <w:rsid w:val="00C66B4B"/>
    <w:rsid w:val="00C73067"/>
    <w:rsid w:val="00C80E0F"/>
    <w:rsid w:val="00C82939"/>
    <w:rsid w:val="00C83C2E"/>
    <w:rsid w:val="00C9417C"/>
    <w:rsid w:val="00C941FB"/>
    <w:rsid w:val="00C9541A"/>
    <w:rsid w:val="00CB4914"/>
    <w:rsid w:val="00CB69DD"/>
    <w:rsid w:val="00CB729F"/>
    <w:rsid w:val="00CD0E54"/>
    <w:rsid w:val="00CD28B0"/>
    <w:rsid w:val="00CD56E8"/>
    <w:rsid w:val="00CF1D15"/>
    <w:rsid w:val="00CF5E7E"/>
    <w:rsid w:val="00D016A0"/>
    <w:rsid w:val="00D075C8"/>
    <w:rsid w:val="00D1130C"/>
    <w:rsid w:val="00D26C86"/>
    <w:rsid w:val="00D2767E"/>
    <w:rsid w:val="00D30C31"/>
    <w:rsid w:val="00D313A7"/>
    <w:rsid w:val="00D40E33"/>
    <w:rsid w:val="00D40F21"/>
    <w:rsid w:val="00D5225A"/>
    <w:rsid w:val="00D60003"/>
    <w:rsid w:val="00D676EA"/>
    <w:rsid w:val="00D84996"/>
    <w:rsid w:val="00D86241"/>
    <w:rsid w:val="00D91554"/>
    <w:rsid w:val="00DA540C"/>
    <w:rsid w:val="00DC69CF"/>
    <w:rsid w:val="00DD6B94"/>
    <w:rsid w:val="00DE5A27"/>
    <w:rsid w:val="00DE6E43"/>
    <w:rsid w:val="00DF6E65"/>
    <w:rsid w:val="00E52BCD"/>
    <w:rsid w:val="00E922E2"/>
    <w:rsid w:val="00E94C5E"/>
    <w:rsid w:val="00EC6D3D"/>
    <w:rsid w:val="00EC79DF"/>
    <w:rsid w:val="00ED251E"/>
    <w:rsid w:val="00ED4302"/>
    <w:rsid w:val="00ED4C60"/>
    <w:rsid w:val="00EE221B"/>
    <w:rsid w:val="00EE5ED5"/>
    <w:rsid w:val="00EE6011"/>
    <w:rsid w:val="00F0678F"/>
    <w:rsid w:val="00F10DCE"/>
    <w:rsid w:val="00F1495D"/>
    <w:rsid w:val="00F257BA"/>
    <w:rsid w:val="00F43F82"/>
    <w:rsid w:val="00F523F3"/>
    <w:rsid w:val="00F96A93"/>
    <w:rsid w:val="00F96D96"/>
    <w:rsid w:val="00FA4B0B"/>
    <w:rsid w:val="00FA573C"/>
    <w:rsid w:val="00FB047D"/>
    <w:rsid w:val="00FB4C18"/>
    <w:rsid w:val="00FC37EE"/>
    <w:rsid w:val="00FD148D"/>
    <w:rsid w:val="00FD1629"/>
    <w:rsid w:val="00FD1BA0"/>
    <w:rsid w:val="00FE0644"/>
    <w:rsid w:val="00FE21EA"/>
    <w:rsid w:val="00FE3D2E"/>
    <w:rsid w:val="00FF4329"/>
    <w:rsid w:val="022F03E3"/>
    <w:rsid w:val="02A5DBDF"/>
    <w:rsid w:val="0600E9F0"/>
    <w:rsid w:val="0EDBE8C0"/>
    <w:rsid w:val="12020963"/>
    <w:rsid w:val="1ADE2D9E"/>
    <w:rsid w:val="1BED21A0"/>
    <w:rsid w:val="1C999F66"/>
    <w:rsid w:val="1DE5BCD1"/>
    <w:rsid w:val="1E12F41B"/>
    <w:rsid w:val="2198FBD0"/>
    <w:rsid w:val="2658CFBD"/>
    <w:rsid w:val="284EFF4E"/>
    <w:rsid w:val="2DCE1165"/>
    <w:rsid w:val="339831B1"/>
    <w:rsid w:val="366C3F64"/>
    <w:rsid w:val="39F4BBEE"/>
    <w:rsid w:val="3C4F3285"/>
    <w:rsid w:val="43C720EE"/>
    <w:rsid w:val="482D3D93"/>
    <w:rsid w:val="49CC7443"/>
    <w:rsid w:val="4B22CB85"/>
    <w:rsid w:val="557B2C0B"/>
    <w:rsid w:val="59CC0E2E"/>
    <w:rsid w:val="5D492206"/>
    <w:rsid w:val="5FBE03AE"/>
    <w:rsid w:val="61763187"/>
    <w:rsid w:val="6760646D"/>
    <w:rsid w:val="6879BE2A"/>
    <w:rsid w:val="6E731B30"/>
    <w:rsid w:val="711C2BFE"/>
    <w:rsid w:val="7193C729"/>
    <w:rsid w:val="725AB282"/>
    <w:rsid w:val="72736692"/>
    <w:rsid w:val="73223E14"/>
    <w:rsid w:val="761BF851"/>
    <w:rsid w:val="765FF751"/>
    <w:rsid w:val="79C3EC47"/>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44CE0"/>
  <w15:chartTrackingRefBased/>
  <w15:docId w15:val="{45F97FA8-94F6-4E46-B6BF-E0CF71FD3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58EC"/>
    <w:pPr>
      <w:spacing w:after="0" w:line="256" w:lineRule="auto"/>
    </w:pPr>
    <w:rPr>
      <w:rFonts w:ascii="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158EC"/>
    <w:rPr>
      <w:color w:val="0563C1" w:themeColor="hyperlink"/>
      <w:u w:val="single"/>
    </w:rPr>
  </w:style>
  <w:style w:type="character" w:customStyle="1" w:styleId="FootnoteTextChar">
    <w:name w:val="Footnote Text Char"/>
    <w:aliases w:val="Footnote Char,Footnote Text Char Char Char,Footnote Text Char Char Char Char Char,Footnote Text Char Char Char Char Char Char Char,Footnote Text Char1 Char Char Char,Footnote Text Char1 Char Char1 Char Char1,f Char,Fußnote Char"/>
    <w:basedOn w:val="DefaultParagraphFont"/>
    <w:link w:val="FootnoteText"/>
    <w:uiPriority w:val="99"/>
    <w:qFormat/>
    <w:locked/>
    <w:rsid w:val="00B158EC"/>
    <w:rPr>
      <w:rFonts w:ascii="Mangal" w:hAnsi="Mangal"/>
      <w:sz w:val="20"/>
      <w:szCs w:val="20"/>
      <w:lang w:val="en-US"/>
    </w:rPr>
  </w:style>
  <w:style w:type="paragraph" w:styleId="FootnoteText">
    <w:name w:val="footnote text"/>
    <w:aliases w:val="Footnote,Footnote Text Char Char,Footnote Text Char Char Char Char,Footnote Text Char Char Char Char Char Char,Footnote Text Char1 Char Char,Footnote Text Char1 Char Char1 Char,Footnote Text Char1 Char Char1 Char Char,f,Fußnote, Char"/>
    <w:basedOn w:val="Normal"/>
    <w:link w:val="FootnoteTextChar"/>
    <w:uiPriority w:val="99"/>
    <w:unhideWhenUsed/>
    <w:qFormat/>
    <w:rsid w:val="00B158EC"/>
    <w:pPr>
      <w:spacing w:line="240" w:lineRule="auto"/>
    </w:pPr>
    <w:rPr>
      <w:rFonts w:ascii="Mangal" w:hAnsi="Mangal" w:cstheme="minorBidi"/>
      <w:sz w:val="20"/>
      <w:szCs w:val="20"/>
      <w:lang w:val="en-US"/>
    </w:rPr>
  </w:style>
  <w:style w:type="character" w:customStyle="1" w:styleId="VrestekstsRakstz1">
    <w:name w:val="Vēres teksts Rakstz.1"/>
    <w:basedOn w:val="DefaultParagraphFont"/>
    <w:uiPriority w:val="99"/>
    <w:semiHidden/>
    <w:rsid w:val="00B158EC"/>
    <w:rPr>
      <w:rFonts w:ascii="Times New Roman" w:hAnsi="Times New Roman" w:cs="Times New Roman"/>
      <w:sz w:val="20"/>
      <w:szCs w:val="20"/>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link w:val="ListParagraph"/>
    <w:uiPriority w:val="34"/>
    <w:qFormat/>
    <w:locked/>
    <w:rsid w:val="00B158EC"/>
    <w:rPr>
      <w:rFonts w:ascii="Mangal" w:hAnsi="Mangal"/>
      <w:lang w:val="en-US"/>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2"/>
    <w:basedOn w:val="Normal"/>
    <w:link w:val="ListParagraphChar"/>
    <w:uiPriority w:val="34"/>
    <w:qFormat/>
    <w:rsid w:val="00B158EC"/>
    <w:pPr>
      <w:ind w:left="720"/>
      <w:contextualSpacing/>
    </w:pPr>
    <w:rPr>
      <w:rFonts w:ascii="Mangal" w:hAnsi="Mangal" w:cstheme="minorBidi"/>
      <w:sz w:val="22"/>
      <w:szCs w:val="22"/>
      <w:lang w:val="en-US"/>
    </w:rPr>
  </w:style>
  <w:style w:type="character" w:styleId="FootnoteReference">
    <w:name w:val="footnote reference"/>
    <w:aliases w:val="Footnote Reference Number,Footnote symbol,Footnote Refernece,Footnote Reference Superscript,ftref,Odwołanie przypisu,BVI fnr,Footnotes refss,SUPERS,Ref,de nota al pie,-E Fußnotenzeichen,Footnote reference number,Times 10 Point,E,E FNZ"/>
    <w:basedOn w:val="DefaultParagraphFont"/>
    <w:link w:val="CharCharCharChar"/>
    <w:unhideWhenUsed/>
    <w:qFormat/>
    <w:rsid w:val="00B158EC"/>
    <w:rPr>
      <w:vertAlign w:val="superscript"/>
    </w:rPr>
  </w:style>
  <w:style w:type="paragraph" w:customStyle="1" w:styleId="CharCharCharChar">
    <w:name w:val="Char Char Char Char"/>
    <w:aliases w:val="Char2"/>
    <w:basedOn w:val="Normal"/>
    <w:next w:val="Normal"/>
    <w:link w:val="FootnoteReference"/>
    <w:rsid w:val="00B158EC"/>
    <w:pPr>
      <w:spacing w:line="240" w:lineRule="exact"/>
    </w:pPr>
    <w:rPr>
      <w:rFonts w:asciiTheme="minorHAnsi" w:hAnsiTheme="minorHAnsi" w:cstheme="minorBidi"/>
      <w:sz w:val="22"/>
      <w:szCs w:val="22"/>
      <w:vertAlign w:val="superscript"/>
    </w:rPr>
  </w:style>
  <w:style w:type="paragraph" w:customStyle="1" w:styleId="xmsonormal">
    <w:name w:val="x_msonormal"/>
    <w:basedOn w:val="Normal"/>
    <w:rsid w:val="00B158EC"/>
    <w:pPr>
      <w:spacing w:line="240" w:lineRule="auto"/>
    </w:pPr>
    <w:rPr>
      <w:rFonts w:ascii="Calibri" w:hAnsi="Calibri" w:cs="Calibri"/>
      <w:sz w:val="22"/>
      <w:szCs w:val="22"/>
      <w:lang w:eastAsia="lv-LV"/>
    </w:rPr>
  </w:style>
  <w:style w:type="paragraph" w:customStyle="1" w:styleId="TableParagraph">
    <w:name w:val="Table Paragraph"/>
    <w:basedOn w:val="Normal"/>
    <w:uiPriority w:val="1"/>
    <w:qFormat/>
    <w:rsid w:val="00B158EC"/>
    <w:pPr>
      <w:widowControl w:val="0"/>
      <w:autoSpaceDE w:val="0"/>
      <w:autoSpaceDN w:val="0"/>
      <w:spacing w:line="240" w:lineRule="auto"/>
    </w:pPr>
    <w:rPr>
      <w:rFonts w:eastAsia="Times New Roman"/>
      <w:sz w:val="22"/>
      <w:szCs w:val="22"/>
      <w:lang w:val="en-GB" w:eastAsia="en-GB" w:bidi="en-GB"/>
    </w:rPr>
  </w:style>
  <w:style w:type="paragraph" w:styleId="Header">
    <w:name w:val="header"/>
    <w:basedOn w:val="Normal"/>
    <w:link w:val="HeaderChar"/>
    <w:uiPriority w:val="99"/>
    <w:semiHidden/>
    <w:unhideWhenUsed/>
    <w:rsid w:val="00CB729F"/>
    <w:pPr>
      <w:tabs>
        <w:tab w:val="center" w:pos="4153"/>
        <w:tab w:val="right" w:pos="8306"/>
      </w:tabs>
      <w:spacing w:line="240" w:lineRule="auto"/>
    </w:pPr>
  </w:style>
  <w:style w:type="character" w:customStyle="1" w:styleId="HeaderChar">
    <w:name w:val="Header Char"/>
    <w:basedOn w:val="DefaultParagraphFont"/>
    <w:link w:val="Header"/>
    <w:uiPriority w:val="99"/>
    <w:semiHidden/>
    <w:rsid w:val="00CB729F"/>
    <w:rPr>
      <w:rFonts w:ascii="Times New Roman" w:hAnsi="Times New Roman" w:cs="Times New Roman"/>
      <w:sz w:val="24"/>
      <w:szCs w:val="24"/>
    </w:rPr>
  </w:style>
  <w:style w:type="paragraph" w:styleId="Footer">
    <w:name w:val="footer"/>
    <w:basedOn w:val="Normal"/>
    <w:link w:val="FooterChar"/>
    <w:uiPriority w:val="99"/>
    <w:semiHidden/>
    <w:unhideWhenUsed/>
    <w:rsid w:val="00CB729F"/>
    <w:pPr>
      <w:tabs>
        <w:tab w:val="center" w:pos="4153"/>
        <w:tab w:val="right" w:pos="8306"/>
      </w:tabs>
      <w:spacing w:line="240" w:lineRule="auto"/>
    </w:pPr>
  </w:style>
  <w:style w:type="character" w:customStyle="1" w:styleId="FooterChar">
    <w:name w:val="Footer Char"/>
    <w:basedOn w:val="DefaultParagraphFont"/>
    <w:link w:val="Footer"/>
    <w:uiPriority w:val="99"/>
    <w:semiHidden/>
    <w:rsid w:val="00CB729F"/>
    <w:rPr>
      <w:rFonts w:ascii="Times New Roman" w:hAnsi="Times New Roman" w:cs="Times New Roman"/>
      <w:sz w:val="24"/>
      <w:szCs w:val="24"/>
    </w:rPr>
  </w:style>
  <w:style w:type="paragraph" w:styleId="Revision">
    <w:name w:val="Revision"/>
    <w:hidden/>
    <w:uiPriority w:val="99"/>
    <w:semiHidden/>
    <w:rsid w:val="00050E2C"/>
    <w:pPr>
      <w:spacing w:after="0" w:line="240" w:lineRule="auto"/>
    </w:pPr>
    <w:rPr>
      <w:rFonts w:ascii="Times New Roman" w:hAnsi="Times New Roman" w:cs="Times New Roman"/>
      <w:sz w:val="24"/>
      <w:szCs w:val="24"/>
    </w:rPr>
  </w:style>
  <w:style w:type="paragraph" w:styleId="CommentText">
    <w:name w:val="annotation text"/>
    <w:basedOn w:val="Normal"/>
    <w:link w:val="CommentTextChar"/>
    <w:uiPriority w:val="99"/>
    <w:unhideWhenUsed/>
    <w:rsid w:val="00940E96"/>
    <w:pPr>
      <w:spacing w:line="240" w:lineRule="auto"/>
    </w:pPr>
    <w:rPr>
      <w:sz w:val="20"/>
      <w:szCs w:val="20"/>
    </w:rPr>
  </w:style>
  <w:style w:type="character" w:customStyle="1" w:styleId="CommentTextChar">
    <w:name w:val="Comment Text Char"/>
    <w:basedOn w:val="DefaultParagraphFont"/>
    <w:link w:val="CommentText"/>
    <w:uiPriority w:val="99"/>
    <w:rsid w:val="00940E96"/>
    <w:rPr>
      <w:rFonts w:ascii="Times New Roman" w:hAnsi="Times New Roman" w:cs="Times New Roman"/>
      <w:sz w:val="20"/>
      <w:szCs w:val="20"/>
    </w:rPr>
  </w:style>
  <w:style w:type="character" w:styleId="CommentReference">
    <w:name w:val="annotation reference"/>
    <w:basedOn w:val="DefaultParagraphFont"/>
    <w:uiPriority w:val="99"/>
    <w:semiHidden/>
    <w:unhideWhenUsed/>
    <w:rsid w:val="00940E96"/>
    <w:rPr>
      <w:sz w:val="16"/>
      <w:szCs w:val="16"/>
    </w:rPr>
  </w:style>
  <w:style w:type="paragraph" w:styleId="CommentSubject">
    <w:name w:val="annotation subject"/>
    <w:basedOn w:val="CommentText"/>
    <w:next w:val="CommentText"/>
    <w:link w:val="CommentSubjectChar"/>
    <w:uiPriority w:val="99"/>
    <w:semiHidden/>
    <w:unhideWhenUsed/>
    <w:rsid w:val="004D01F2"/>
    <w:rPr>
      <w:b/>
      <w:bCs/>
    </w:rPr>
  </w:style>
  <w:style w:type="character" w:customStyle="1" w:styleId="CommentSubjectChar">
    <w:name w:val="Comment Subject Char"/>
    <w:basedOn w:val="CommentTextChar"/>
    <w:link w:val="CommentSubject"/>
    <w:uiPriority w:val="99"/>
    <w:semiHidden/>
    <w:rsid w:val="004D01F2"/>
    <w:rPr>
      <w:rFonts w:ascii="Times New Roman" w:hAnsi="Times New Roman" w:cs="Times New Roman"/>
      <w:b/>
      <w:bCs/>
      <w:sz w:val="20"/>
      <w:szCs w:val="20"/>
    </w:rPr>
  </w:style>
  <w:style w:type="paragraph" w:styleId="PlainText">
    <w:name w:val="Plain Text"/>
    <w:basedOn w:val="Normal"/>
    <w:link w:val="PlainTextChar"/>
    <w:uiPriority w:val="99"/>
    <w:semiHidden/>
    <w:unhideWhenUsed/>
    <w:rsid w:val="00A95B2E"/>
    <w:pPr>
      <w:spacing w:line="240" w:lineRule="auto"/>
    </w:pPr>
    <w:rPr>
      <w:rFonts w:ascii="Calibri" w:hAnsi="Calibri" w:cstheme="minorBidi"/>
      <w:sz w:val="22"/>
      <w:szCs w:val="21"/>
    </w:rPr>
  </w:style>
  <w:style w:type="character" w:customStyle="1" w:styleId="PlainTextChar">
    <w:name w:val="Plain Text Char"/>
    <w:basedOn w:val="DefaultParagraphFont"/>
    <w:link w:val="PlainText"/>
    <w:uiPriority w:val="99"/>
    <w:semiHidden/>
    <w:rsid w:val="00A95B2E"/>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7ad5a38-d7de-4b51-9c9d-6f1c61b32969" xsi:nil="true"/>
    <lcf76f155ced4ddcb4097134ff3c332f xmlns="071870c0-76d0-405c-8f5a-8c5a6110650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s" ma:contentTypeID="0x010100E433AEC60C4E504E90DC491E27C910DB" ma:contentTypeVersion="18" ma:contentTypeDescription="Izveidot jaunu dokumentu." ma:contentTypeScope="" ma:versionID="4e5e1571dcf83e6784ce3fd1521973cf">
  <xsd:schema xmlns:xsd="http://www.w3.org/2001/XMLSchema" xmlns:xs="http://www.w3.org/2001/XMLSchema" xmlns:p="http://schemas.microsoft.com/office/2006/metadata/properties" xmlns:ns2="071870c0-76d0-405c-8f5a-8c5a6110650f" xmlns:ns3="97ad5a38-d7de-4b51-9c9d-6f1c61b32969" targetNamespace="http://schemas.microsoft.com/office/2006/metadata/properties" ma:root="true" ma:fieldsID="b7572d86d6a902072d313ea9ff73516b" ns2:_="" ns3:_="">
    <xsd:import namespace="071870c0-76d0-405c-8f5a-8c5a6110650f"/>
    <xsd:import namespace="97ad5a38-d7de-4b51-9c9d-6f1c61b3296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1870c0-76d0-405c-8f5a-8c5a611065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ad5a38-d7de-4b51-9c9d-6f1c61b32969" elementFormDefault="qualified">
    <xsd:import namespace="http://schemas.microsoft.com/office/2006/documentManagement/types"/>
    <xsd:import namespace="http://schemas.microsoft.com/office/infopath/2007/PartnerControls"/>
    <xsd:element name="SharedWithUsers" ma:index="14"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e9adec27-2729-43c5-a5e2-722e95714ac8}" ma:internalName="TaxCatchAll" ma:showField="CatchAllData" ma:web="97ad5a38-d7de-4b51-9c9d-6f1c61b329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21BE86-49C4-4A56-846F-7D84065BBA10}">
  <ds:schemaRefs>
    <ds:schemaRef ds:uri="http://schemas.openxmlformats.org/officeDocument/2006/bibliography"/>
  </ds:schemaRefs>
</ds:datastoreItem>
</file>

<file path=customXml/itemProps2.xml><?xml version="1.0" encoding="utf-8"?>
<ds:datastoreItem xmlns:ds="http://schemas.openxmlformats.org/officeDocument/2006/customXml" ds:itemID="{935FC248-4AA5-4F00-A8ED-D2378F02340E}">
  <ds:schemaRefs>
    <ds:schemaRef ds:uri="http://schemas.microsoft.com/sharepoint/v3/contenttype/forms"/>
  </ds:schemaRefs>
</ds:datastoreItem>
</file>

<file path=customXml/itemProps3.xml><?xml version="1.0" encoding="utf-8"?>
<ds:datastoreItem xmlns:ds="http://schemas.openxmlformats.org/officeDocument/2006/customXml" ds:itemID="{EB78C151-4427-46E8-9456-EB79C5031B56}">
  <ds:schemaRefs>
    <ds:schemaRef ds:uri="http://schemas.microsoft.com/office/2006/metadata/properties"/>
    <ds:schemaRef ds:uri="http://schemas.microsoft.com/office/infopath/2007/PartnerControls"/>
    <ds:schemaRef ds:uri="97ad5a38-d7de-4b51-9c9d-6f1c61b32969"/>
    <ds:schemaRef ds:uri="071870c0-76d0-405c-8f5a-8c5a6110650f"/>
  </ds:schemaRefs>
</ds:datastoreItem>
</file>

<file path=customXml/itemProps4.xml><?xml version="1.0" encoding="utf-8"?>
<ds:datastoreItem xmlns:ds="http://schemas.openxmlformats.org/officeDocument/2006/customXml" ds:itemID="{8DFAD703-1941-4D6C-8114-4756D608D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1870c0-76d0-405c-8f5a-8c5a6110650f"/>
    <ds:schemaRef ds:uri="97ad5a38-d7de-4b51-9c9d-6f1c61b329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33</TotalTime>
  <Pages>4</Pages>
  <Words>1206</Words>
  <Characters>8569</Characters>
  <Application>Microsoft Office Word</Application>
  <DocSecurity>0</DocSecurity>
  <Lines>214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Vairis Stramkalis</dc:creator>
  <cp:keywords/>
  <dc:description/>
  <cp:lastModifiedBy>Jolanta Baldunčika</cp:lastModifiedBy>
  <cp:revision>8</cp:revision>
  <dcterms:created xsi:type="dcterms:W3CDTF">2025-09-17T07:08:00Z</dcterms:created>
  <dcterms:modified xsi:type="dcterms:W3CDTF">2025-10-22T10:44:00Z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0x010100E433AEC60C4E504E90DC491E27C910DB</vt:lpwstr>
  </property>
  <property fmtid="{D5CDD505-2E9C-101B-9397-08002B2CF9AE}" pid="3" name="MediaServiceImageTags">
    <vt:lpwstr/>
  </property>
</Properties>
</file>